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30DF176E" w:rsidR="001E41F3" w:rsidRDefault="00802334">
      <w:pPr>
        <w:pStyle w:val="CRCoverPage"/>
        <w:tabs>
          <w:tab w:val="right" w:pos="9639"/>
        </w:tabs>
        <w:spacing w:after="0"/>
        <w:rPr>
          <w:b/>
          <w:i/>
          <w:noProof/>
          <w:sz w:val="28"/>
        </w:rPr>
      </w:pPr>
      <w:r w:rsidRPr="00802334">
        <w:rPr>
          <w:b/>
          <w:noProof/>
          <w:sz w:val="24"/>
        </w:rPr>
        <w:t>3GPP TSG-RAN4 Meeting #113</w:t>
      </w:r>
      <w:r w:rsidR="001E41F3">
        <w:rPr>
          <w:b/>
          <w:i/>
          <w:noProof/>
          <w:sz w:val="28"/>
        </w:rPr>
        <w:tab/>
      </w:r>
      <w:r w:rsidR="00F626A3" w:rsidRPr="00F626A3">
        <w:rPr>
          <w:b/>
          <w:sz w:val="24"/>
        </w:rPr>
        <w:t>R4-2419396</w:t>
      </w:r>
    </w:p>
    <w:p w14:paraId="65848BF0" w14:textId="77777777" w:rsidR="001C0D1A" w:rsidRDefault="00802334" w:rsidP="005E2C44">
      <w:pPr>
        <w:pStyle w:val="CRCoverPage"/>
        <w:outlineLvl w:val="0"/>
        <w:rPr>
          <w:b/>
          <w:noProof/>
          <w:sz w:val="24"/>
        </w:rPr>
      </w:pPr>
      <w:r w:rsidRPr="00802334">
        <w:rPr>
          <w:b/>
          <w:noProof/>
          <w:sz w:val="24"/>
        </w:rPr>
        <w:t>Orlando, United States</w:t>
      </w:r>
      <w:r w:rsidR="001E41F3">
        <w:rPr>
          <w:b/>
          <w:noProof/>
          <w:sz w:val="24"/>
        </w:rPr>
        <w:t xml:space="preserve">, </w:t>
      </w:r>
      <w:r w:rsidRPr="00802334">
        <w:rPr>
          <w:b/>
          <w:noProof/>
          <w:sz w:val="24"/>
        </w:rPr>
        <w:t>18th - 22nd November, 2024</w:t>
      </w:r>
    </w:p>
    <w:p w14:paraId="7FFB88A6" w14:textId="77777777" w:rsidR="001C0D1A" w:rsidRPr="002265AF" w:rsidRDefault="001C0D1A" w:rsidP="002265AF">
      <w:pPr>
        <w:rPr>
          <w:noProof/>
          <w:sz w:val="28"/>
          <w:szCs w:val="28"/>
        </w:rPr>
      </w:pPr>
    </w:p>
    <w:p w14:paraId="37E24C55" w14:textId="413A7FFB" w:rsidR="001C0D1A" w:rsidRDefault="001C0D1A" w:rsidP="001C0D1A">
      <w:pPr>
        <w:rPr>
          <w:rFonts w:ascii="Arial" w:hAnsi="Arial" w:cs="Arial"/>
          <w:noProof/>
          <w:sz w:val="24"/>
        </w:rPr>
      </w:pPr>
      <w:r>
        <w:rPr>
          <w:rFonts w:ascii="Arial" w:hAnsi="Arial" w:cs="Arial"/>
          <w:b/>
          <w:noProof/>
          <w:sz w:val="24"/>
        </w:rPr>
        <w:t>Agenda item:</w:t>
      </w:r>
      <w:r>
        <w:rPr>
          <w:rFonts w:ascii="Arial" w:hAnsi="Arial" w:cs="Arial"/>
          <w:b/>
          <w:noProof/>
          <w:sz w:val="24"/>
        </w:rPr>
        <w:tab/>
      </w:r>
      <w:r>
        <w:rPr>
          <w:rFonts w:ascii="Arial" w:hAnsi="Arial" w:cs="Arial"/>
          <w:b/>
          <w:noProof/>
          <w:sz w:val="24"/>
        </w:rPr>
        <w:tab/>
      </w:r>
      <w:r w:rsidR="009943CF">
        <w:rPr>
          <w:rFonts w:ascii="Arial" w:hAnsi="Arial" w:cs="Arial"/>
          <w:noProof/>
          <w:sz w:val="24"/>
        </w:rPr>
        <w:t>7.12.2.2</w:t>
      </w:r>
    </w:p>
    <w:p w14:paraId="0A3D2B72" w14:textId="41C1E96C" w:rsidR="001C0D1A" w:rsidRDefault="001C0D1A" w:rsidP="001C0D1A">
      <w:pPr>
        <w:rPr>
          <w:rFonts w:ascii="Arial" w:hAnsi="Arial" w:cs="Arial"/>
          <w:noProof/>
          <w:sz w:val="24"/>
        </w:rPr>
      </w:pPr>
      <w:r>
        <w:rPr>
          <w:rFonts w:ascii="Arial" w:hAnsi="Arial" w:cs="Arial"/>
          <w:b/>
          <w:noProof/>
          <w:sz w:val="24"/>
        </w:rPr>
        <w:t>Source:</w:t>
      </w:r>
      <w:r w:rsidRPr="00E018AB">
        <w:rPr>
          <w:rFonts w:ascii="Arial" w:hAnsi="Arial" w:cs="Arial"/>
          <w:noProof/>
          <w:sz w:val="24"/>
        </w:rPr>
        <w:tab/>
      </w:r>
      <w:r w:rsidRPr="00E018AB">
        <w:rPr>
          <w:rFonts w:ascii="Arial" w:hAnsi="Arial" w:cs="Arial"/>
          <w:noProof/>
          <w:sz w:val="24"/>
        </w:rPr>
        <w:tab/>
      </w:r>
      <w:r w:rsidRPr="00E018AB">
        <w:rPr>
          <w:rFonts w:ascii="Arial" w:hAnsi="Arial" w:cs="Arial"/>
          <w:noProof/>
          <w:sz w:val="24"/>
        </w:rPr>
        <w:tab/>
      </w:r>
      <w:r w:rsidRPr="00E018AB">
        <w:rPr>
          <w:rFonts w:ascii="Arial" w:hAnsi="Arial" w:cs="Arial"/>
          <w:noProof/>
          <w:sz w:val="24"/>
        </w:rPr>
        <w:tab/>
        <w:t>Keysight Technologies UK Ltd</w:t>
      </w:r>
      <w:r w:rsidR="00DC6841" w:rsidRPr="00E018AB">
        <w:rPr>
          <w:rFonts w:ascii="Arial" w:hAnsi="Arial" w:cs="Arial"/>
          <w:noProof/>
          <w:sz w:val="24"/>
        </w:rPr>
        <w:t>, Samsung</w:t>
      </w:r>
      <w:r w:rsidR="00926F4C" w:rsidRPr="00E018AB">
        <w:rPr>
          <w:rFonts w:ascii="Arial" w:hAnsi="Arial" w:cs="Arial"/>
          <w:noProof/>
          <w:sz w:val="24"/>
        </w:rPr>
        <w:t xml:space="preserve">, </w:t>
      </w:r>
      <w:r w:rsidR="00A34170" w:rsidRPr="00E018AB">
        <w:rPr>
          <w:rFonts w:ascii="Arial" w:hAnsi="Arial" w:cs="Arial"/>
          <w:noProof/>
          <w:sz w:val="24"/>
        </w:rPr>
        <w:t xml:space="preserve">Nokia, Verizon Wireless, </w:t>
      </w:r>
      <w:r w:rsidR="00A34170" w:rsidRPr="00A34170">
        <w:rPr>
          <w:rFonts w:ascii="Arial" w:hAnsi="Arial" w:cs="Arial"/>
          <w:noProof/>
          <w:sz w:val="24"/>
        </w:rPr>
        <w:t>AT&amp;T, Mediatek, ZTE, Ericsson, ETS-Lindgren</w:t>
      </w:r>
      <w:r w:rsidR="0073022D">
        <w:rPr>
          <w:rFonts w:ascii="Arial" w:hAnsi="Arial" w:cs="Arial"/>
          <w:noProof/>
          <w:sz w:val="24"/>
        </w:rPr>
        <w:t>, Rohde&amp;Schwarz</w:t>
      </w:r>
      <w:r w:rsidR="00FA6B08">
        <w:rPr>
          <w:rFonts w:ascii="Arial" w:hAnsi="Arial" w:cs="Arial"/>
          <w:noProof/>
          <w:sz w:val="24"/>
        </w:rPr>
        <w:t>, Apple</w:t>
      </w:r>
      <w:r w:rsidR="00C65C88">
        <w:rPr>
          <w:rFonts w:ascii="Arial" w:hAnsi="Arial" w:cs="Arial"/>
          <w:noProof/>
          <w:sz w:val="24"/>
        </w:rPr>
        <w:t xml:space="preserve">, OPPO, Xiaomi, </w:t>
      </w:r>
      <w:r w:rsidR="00612F14">
        <w:rPr>
          <w:rFonts w:ascii="Arial" w:hAnsi="Arial" w:cs="Arial"/>
          <w:noProof/>
          <w:sz w:val="24"/>
        </w:rPr>
        <w:t>CAICT</w:t>
      </w:r>
    </w:p>
    <w:p w14:paraId="3180E995" w14:textId="771F4072" w:rsidR="001C0D1A" w:rsidRDefault="001C0D1A" w:rsidP="001C0D1A">
      <w:pPr>
        <w:rPr>
          <w:rFonts w:ascii="Arial" w:hAnsi="Arial" w:cs="Arial"/>
          <w:noProof/>
          <w:sz w:val="24"/>
        </w:rPr>
      </w:pPr>
      <w:r>
        <w:rPr>
          <w:rFonts w:ascii="Arial" w:hAnsi="Arial" w:cs="Arial"/>
          <w:b/>
          <w:noProof/>
          <w:sz w:val="24"/>
        </w:rPr>
        <w:t>Title:</w:t>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sidR="00A96FFA" w:rsidRPr="00A96FFA">
        <w:rPr>
          <w:rFonts w:ascii="Arial" w:hAnsi="Arial" w:cs="Arial"/>
          <w:bCs/>
          <w:sz w:val="24"/>
          <w:szCs w:val="24"/>
        </w:rPr>
        <w:t>On C</w:t>
      </w:r>
      <w:r w:rsidR="00A96FFA">
        <w:rPr>
          <w:rFonts w:ascii="Arial" w:hAnsi="Arial" w:cs="Arial"/>
          <w:bCs/>
          <w:sz w:val="24"/>
          <w:szCs w:val="24"/>
        </w:rPr>
        <w:t>ircular</w:t>
      </w:r>
      <w:r w:rsidR="00A96FFA" w:rsidRPr="00A96FFA">
        <w:rPr>
          <w:rFonts w:ascii="Arial" w:hAnsi="Arial" w:cs="Arial"/>
          <w:bCs/>
          <w:sz w:val="24"/>
          <w:szCs w:val="24"/>
        </w:rPr>
        <w:t xml:space="preserve"> Polarization for </w:t>
      </w:r>
      <w:r w:rsidR="00987345">
        <w:rPr>
          <w:rFonts w:ascii="Arial" w:hAnsi="Arial" w:cs="Arial"/>
          <w:bCs/>
          <w:sz w:val="24"/>
          <w:szCs w:val="24"/>
        </w:rPr>
        <w:t xml:space="preserve">FR1 </w:t>
      </w:r>
      <w:r w:rsidR="00A96FFA" w:rsidRPr="00A96FFA">
        <w:rPr>
          <w:rFonts w:ascii="Arial" w:hAnsi="Arial" w:cs="Arial"/>
          <w:bCs/>
          <w:sz w:val="24"/>
          <w:szCs w:val="24"/>
        </w:rPr>
        <w:t>NTN OTA Conformance Testing</w:t>
      </w:r>
    </w:p>
    <w:p w14:paraId="6FC2667F" w14:textId="77777777" w:rsidR="001C0D1A" w:rsidRDefault="001C0D1A" w:rsidP="001C0D1A">
      <w:pPr>
        <w:rPr>
          <w:rFonts w:ascii="Arial" w:hAnsi="Arial" w:cs="Arial"/>
          <w:noProof/>
          <w:sz w:val="24"/>
        </w:rPr>
      </w:pPr>
      <w:r>
        <w:rPr>
          <w:rFonts w:ascii="Arial" w:hAnsi="Arial" w:cs="Arial"/>
          <w:b/>
          <w:noProof/>
          <w:sz w:val="24"/>
        </w:rPr>
        <w:t>Document for:</w:t>
      </w:r>
      <w:r>
        <w:rPr>
          <w:rFonts w:ascii="Arial" w:hAnsi="Arial" w:cs="Arial"/>
          <w:b/>
          <w:noProof/>
          <w:sz w:val="24"/>
        </w:rPr>
        <w:tab/>
      </w:r>
      <w:r>
        <w:rPr>
          <w:rFonts w:ascii="Arial" w:hAnsi="Arial" w:cs="Arial"/>
          <w:b/>
          <w:noProof/>
          <w:sz w:val="24"/>
        </w:rPr>
        <w:tab/>
      </w:r>
      <w:r>
        <w:rPr>
          <w:rFonts w:ascii="Arial" w:hAnsi="Arial" w:cs="Arial"/>
          <w:noProof/>
          <w:sz w:val="24"/>
        </w:rPr>
        <w:t>Approval</w:t>
      </w:r>
    </w:p>
    <w:p w14:paraId="35624264" w14:textId="77777777" w:rsidR="001C0D1A" w:rsidRDefault="001C0D1A" w:rsidP="001C0D1A">
      <w:pPr>
        <w:pStyle w:val="Heading1"/>
        <w:rPr>
          <w:noProof/>
        </w:rPr>
      </w:pPr>
      <w:r>
        <w:rPr>
          <w:noProof/>
        </w:rPr>
        <w:t>Introduction</w:t>
      </w:r>
    </w:p>
    <w:p w14:paraId="0975C253" w14:textId="3BE3AF7B" w:rsidR="001C0D1A" w:rsidRPr="002A50B8" w:rsidRDefault="002A50B8" w:rsidP="001C0D1A">
      <w:pPr>
        <w:rPr>
          <w:rFonts w:eastAsia="Batang"/>
        </w:rPr>
      </w:pPr>
      <w:r w:rsidRPr="00DB6E5E">
        <w:rPr>
          <w:rFonts w:eastAsia="Batang"/>
        </w:rPr>
        <w:t xml:space="preserve">This contribution </w:t>
      </w:r>
      <w:r>
        <w:rPr>
          <w:rFonts w:eastAsia="Batang"/>
        </w:rPr>
        <w:t>addresses how to resolve the UE antenna polarization based on the Rel-19 OTA WI</w:t>
      </w:r>
      <w:r w:rsidRPr="00DB6E5E">
        <w:rPr>
          <w:rFonts w:eastAsia="Batang"/>
        </w:rPr>
        <w:t xml:space="preserve"> </w:t>
      </w:r>
      <w:r>
        <w:rPr>
          <w:rFonts w:eastAsia="Batang"/>
        </w:rPr>
        <w:t xml:space="preserve">in </w:t>
      </w:r>
      <w:r>
        <w:rPr>
          <w:rFonts w:eastAsia="Batang"/>
        </w:rPr>
        <w:fldChar w:fldCharType="begin"/>
      </w:r>
      <w:r>
        <w:rPr>
          <w:rFonts w:eastAsia="Batang"/>
        </w:rPr>
        <w:instrText xml:space="preserve"> REF _Ref166162974 \w </w:instrText>
      </w:r>
      <w:r>
        <w:rPr>
          <w:rFonts w:eastAsia="Batang"/>
        </w:rPr>
        <w:fldChar w:fldCharType="separate"/>
      </w:r>
      <w:r w:rsidR="00E603E7">
        <w:rPr>
          <w:rFonts w:eastAsia="Batang"/>
        </w:rPr>
        <w:t>[1]</w:t>
      </w:r>
      <w:r>
        <w:rPr>
          <w:rFonts w:eastAsia="Batang"/>
        </w:rPr>
        <w:fldChar w:fldCharType="end"/>
      </w:r>
      <w:r w:rsidR="00F61F6D">
        <w:rPr>
          <w:rFonts w:eastAsia="Batang"/>
        </w:rPr>
        <w:t xml:space="preserve">, i.e., whether </w:t>
      </w:r>
      <w:r w:rsidR="002F53B1">
        <w:rPr>
          <w:rFonts w:eastAsia="Batang"/>
        </w:rPr>
        <w:t>conformance test shall utilize circular polarization (CP) testing or the conventional linear polarization (LP) testing</w:t>
      </w:r>
      <w:r>
        <w:rPr>
          <w:rFonts w:eastAsia="Batang"/>
        </w:rPr>
        <w:t>.</w:t>
      </w:r>
    </w:p>
    <w:p w14:paraId="6B84EFAA" w14:textId="4A9D19AF" w:rsidR="001C0D1A" w:rsidRDefault="006F782C" w:rsidP="001C0D1A">
      <w:pPr>
        <w:pStyle w:val="Heading1"/>
        <w:rPr>
          <w:noProof/>
        </w:rPr>
      </w:pPr>
      <w:r>
        <w:rPr>
          <w:noProof/>
        </w:rPr>
        <w:t>Discussion</w:t>
      </w:r>
    </w:p>
    <w:p w14:paraId="4BB6FA56" w14:textId="54861C66" w:rsidR="00775173" w:rsidRDefault="00775173" w:rsidP="00775173">
      <w:r>
        <w:t xml:space="preserve">The RAN4#112 WF </w:t>
      </w:r>
      <w:r>
        <w:fldChar w:fldCharType="begin"/>
      </w:r>
      <w:r>
        <w:instrText xml:space="preserve"> REF _Ref179017771 \w </w:instrText>
      </w:r>
      <w:r>
        <w:fldChar w:fldCharType="separate"/>
      </w:r>
      <w:r w:rsidR="00E603E7">
        <w:t>[2]</w:t>
      </w:r>
      <w:r>
        <w:fldChar w:fldCharType="end"/>
      </w:r>
      <w:r>
        <w:t xml:space="preserve"> included a discussion topic for test equipment and test system vendors related to </w:t>
      </w:r>
      <w:r w:rsidR="00081908">
        <w:t xml:space="preserve">CP </w:t>
      </w:r>
      <w:r>
        <w:t xml:space="preserve">measurements, i.e., </w:t>
      </w:r>
    </w:p>
    <w:tbl>
      <w:tblPr>
        <w:tblStyle w:val="TableGrid"/>
        <w:tblW w:w="0" w:type="auto"/>
        <w:tblLook w:val="04A0" w:firstRow="1" w:lastRow="0" w:firstColumn="1" w:lastColumn="0" w:noHBand="0" w:noVBand="1"/>
      </w:tblPr>
      <w:tblGrid>
        <w:gridCol w:w="9629"/>
      </w:tblGrid>
      <w:tr w:rsidR="00775173" w14:paraId="1E74019D" w14:textId="77777777">
        <w:tc>
          <w:tcPr>
            <w:tcW w:w="9631" w:type="dxa"/>
          </w:tcPr>
          <w:p w14:paraId="45AE8437" w14:textId="77777777" w:rsidR="00775173" w:rsidRPr="00641F71" w:rsidRDefault="00775173">
            <w:pPr>
              <w:rPr>
                <w:b/>
                <w:u w:val="single"/>
                <w:lang w:eastAsia="zh-CN"/>
              </w:rPr>
            </w:pPr>
            <w:r w:rsidRPr="00641F71">
              <w:rPr>
                <w:b/>
                <w:u w:val="single"/>
                <w:lang w:eastAsia="ko-KR"/>
              </w:rPr>
              <w:t xml:space="preserve">Issue </w:t>
            </w:r>
            <w:r w:rsidRPr="00641F71">
              <w:rPr>
                <w:rFonts w:hint="eastAsia"/>
                <w:b/>
                <w:u w:val="single"/>
                <w:lang w:eastAsia="zh-CN"/>
              </w:rPr>
              <w:t>3</w:t>
            </w:r>
            <w:r w:rsidRPr="00641F71">
              <w:rPr>
                <w:b/>
                <w:u w:val="single"/>
                <w:lang w:eastAsia="ko-KR"/>
              </w:rPr>
              <w:t>-</w:t>
            </w:r>
            <w:r w:rsidRPr="00641F71">
              <w:rPr>
                <w:rFonts w:hint="eastAsia"/>
                <w:b/>
                <w:u w:val="single"/>
                <w:lang w:eastAsia="zh-CN"/>
              </w:rPr>
              <w:t>3</w:t>
            </w:r>
            <w:r w:rsidRPr="00641F71">
              <w:rPr>
                <w:b/>
                <w:u w:val="single"/>
                <w:lang w:eastAsia="ko-KR"/>
              </w:rPr>
              <w:t>-</w:t>
            </w:r>
            <w:r w:rsidRPr="00641F71">
              <w:rPr>
                <w:rFonts w:hint="eastAsia"/>
                <w:b/>
                <w:u w:val="single"/>
                <w:lang w:eastAsia="zh-CN"/>
              </w:rPr>
              <w:t>4</w:t>
            </w:r>
            <w:r w:rsidRPr="00641F71">
              <w:rPr>
                <w:b/>
                <w:u w:val="single"/>
                <w:lang w:eastAsia="zh-CN"/>
              </w:rPr>
              <w:t xml:space="preserve">: </w:t>
            </w:r>
            <w:r w:rsidRPr="00641F71">
              <w:rPr>
                <w:rFonts w:hint="eastAsia"/>
                <w:b/>
                <w:u w:val="single"/>
                <w:lang w:eastAsia="zh-CN"/>
              </w:rPr>
              <w:t xml:space="preserve">How to resolve UE antenna </w:t>
            </w:r>
            <w:r w:rsidRPr="00641F71">
              <w:rPr>
                <w:b/>
                <w:u w:val="single"/>
                <w:lang w:eastAsia="zh-CN"/>
              </w:rPr>
              <w:t>circular polarization</w:t>
            </w:r>
            <w:r w:rsidRPr="00641F71">
              <w:rPr>
                <w:rFonts w:hint="eastAsia"/>
                <w:b/>
                <w:u w:val="single"/>
                <w:lang w:eastAsia="zh-CN"/>
              </w:rPr>
              <w:t xml:space="preserve"> issue</w:t>
            </w:r>
          </w:p>
          <w:p w14:paraId="53131D0D" w14:textId="77777777" w:rsidR="00775173" w:rsidRPr="00641F71" w:rsidRDefault="00775173">
            <w:pPr>
              <w:spacing w:after="120"/>
              <w:rPr>
                <w:szCs w:val="24"/>
                <w:lang w:eastAsia="zh-CN"/>
              </w:rPr>
            </w:pPr>
            <w:r w:rsidRPr="00641F71">
              <w:rPr>
                <w:rFonts w:hint="eastAsia"/>
                <w:szCs w:val="24"/>
                <w:lang w:eastAsia="zh-CN"/>
              </w:rPr>
              <w:t>Agreements:</w:t>
            </w:r>
          </w:p>
          <w:p w14:paraId="1F4E6B38" w14:textId="77777777" w:rsidR="00775173" w:rsidRPr="000B5430" w:rsidRDefault="00775173" w:rsidP="00775173">
            <w:pPr>
              <w:pStyle w:val="ListParagraph"/>
              <w:numPr>
                <w:ilvl w:val="1"/>
                <w:numId w:val="3"/>
              </w:numPr>
              <w:spacing w:after="120"/>
              <w:ind w:left="1440"/>
              <w:contextualSpacing w:val="0"/>
              <w:rPr>
                <w:rFonts w:eastAsia="SimSun"/>
                <w:b/>
                <w:bCs/>
                <w:szCs w:val="24"/>
                <w:lang w:eastAsia="zh-CN"/>
              </w:rPr>
            </w:pPr>
            <w:r w:rsidRPr="00641F71">
              <w:rPr>
                <w:rFonts w:eastAsia="SimSun" w:hint="eastAsia"/>
                <w:b/>
                <w:bCs/>
                <w:szCs w:val="24"/>
                <w:lang w:eastAsia="zh-CN"/>
              </w:rPr>
              <w:t>FFS RAN4 how to</w:t>
            </w:r>
            <w:r w:rsidRPr="00641F71">
              <w:rPr>
                <w:rFonts w:eastAsia="SimSun"/>
                <w:b/>
                <w:bCs/>
                <w:szCs w:val="24"/>
                <w:lang w:eastAsia="zh-CN"/>
              </w:rPr>
              <w:t xml:space="preserve"> accommodate different UE polarization implementations, i.e., either circular polarization or cross polarization</w:t>
            </w:r>
            <w:r w:rsidRPr="00641F71">
              <w:rPr>
                <w:rFonts w:eastAsia="SimSun" w:hint="eastAsia"/>
                <w:b/>
                <w:bCs/>
                <w:szCs w:val="24"/>
                <w:lang w:eastAsia="zh-CN"/>
              </w:rPr>
              <w:t xml:space="preserve">. </w:t>
            </w:r>
          </w:p>
        </w:tc>
      </w:tr>
    </w:tbl>
    <w:p w14:paraId="349F256D" w14:textId="5A2F0EDB" w:rsidR="00E75D96" w:rsidRPr="00923E4A" w:rsidRDefault="00923E4A" w:rsidP="001C0D1A">
      <w:pPr>
        <w:pStyle w:val="Caption"/>
        <w:rPr>
          <w:b w:val="0"/>
          <w:bCs/>
        </w:rPr>
      </w:pPr>
      <w:r w:rsidRPr="00923E4A">
        <w:rPr>
          <w:b w:val="0"/>
          <w:bCs/>
        </w:rPr>
        <w:t xml:space="preserve">Two </w:t>
      </w:r>
      <w:r>
        <w:rPr>
          <w:b w:val="0"/>
          <w:bCs/>
        </w:rPr>
        <w:t xml:space="preserve">contributions in RAN4#112-bis addressed this </w:t>
      </w:r>
      <w:r w:rsidR="00DA60D7">
        <w:rPr>
          <w:b w:val="0"/>
          <w:bCs/>
        </w:rPr>
        <w:t xml:space="preserve">topic </w:t>
      </w:r>
      <w:r w:rsidR="00081908">
        <w:rPr>
          <w:b w:val="0"/>
          <w:bCs/>
        </w:rPr>
        <w:fldChar w:fldCharType="begin"/>
      </w:r>
      <w:r w:rsidR="00081908">
        <w:rPr>
          <w:b w:val="0"/>
          <w:bCs/>
        </w:rPr>
        <w:instrText xml:space="preserve"> REF _Ref180417656 \w </w:instrText>
      </w:r>
      <w:r w:rsidR="00081908">
        <w:rPr>
          <w:b w:val="0"/>
          <w:bCs/>
        </w:rPr>
        <w:fldChar w:fldCharType="separate"/>
      </w:r>
      <w:r w:rsidR="00E603E7">
        <w:rPr>
          <w:b w:val="0"/>
          <w:bCs/>
        </w:rPr>
        <w:t>[3]</w:t>
      </w:r>
      <w:r w:rsidR="00081908">
        <w:rPr>
          <w:b w:val="0"/>
          <w:bCs/>
        </w:rPr>
        <w:fldChar w:fldCharType="end"/>
      </w:r>
      <w:r w:rsidR="00081908">
        <w:rPr>
          <w:b w:val="0"/>
          <w:bCs/>
        </w:rPr>
        <w:t xml:space="preserve">, </w:t>
      </w:r>
      <w:r w:rsidR="00081908">
        <w:rPr>
          <w:b w:val="0"/>
          <w:bCs/>
        </w:rPr>
        <w:fldChar w:fldCharType="begin"/>
      </w:r>
      <w:r w:rsidR="00081908">
        <w:rPr>
          <w:b w:val="0"/>
          <w:bCs/>
        </w:rPr>
        <w:instrText xml:space="preserve"> REF _Ref180417657 \w </w:instrText>
      </w:r>
      <w:r w:rsidR="00081908">
        <w:rPr>
          <w:b w:val="0"/>
          <w:bCs/>
        </w:rPr>
        <w:fldChar w:fldCharType="separate"/>
      </w:r>
      <w:r w:rsidR="00E603E7">
        <w:rPr>
          <w:b w:val="0"/>
          <w:bCs/>
        </w:rPr>
        <w:t>[4]</w:t>
      </w:r>
      <w:r w:rsidR="00081908">
        <w:rPr>
          <w:b w:val="0"/>
          <w:bCs/>
        </w:rPr>
        <w:fldChar w:fldCharType="end"/>
      </w:r>
      <w:r w:rsidR="00081908">
        <w:rPr>
          <w:b w:val="0"/>
          <w:bCs/>
        </w:rPr>
        <w:t xml:space="preserve"> </w:t>
      </w:r>
      <w:r w:rsidR="00DA60D7">
        <w:rPr>
          <w:b w:val="0"/>
          <w:bCs/>
        </w:rPr>
        <w:t>with the recommendation</w:t>
      </w:r>
      <w:r w:rsidR="00081908">
        <w:rPr>
          <w:b w:val="0"/>
          <w:bCs/>
        </w:rPr>
        <w:t xml:space="preserve"> not to pursue</w:t>
      </w:r>
      <w:r w:rsidR="00456B73">
        <w:rPr>
          <w:b w:val="0"/>
          <w:bCs/>
        </w:rPr>
        <w:t xml:space="preserve"> CP testing further</w:t>
      </w:r>
      <w:r w:rsidR="006F4E84">
        <w:rPr>
          <w:b w:val="0"/>
          <w:bCs/>
        </w:rPr>
        <w:t xml:space="preserve"> in 3GPP</w:t>
      </w:r>
      <w:r w:rsidR="009E30E3">
        <w:rPr>
          <w:b w:val="0"/>
          <w:bCs/>
        </w:rPr>
        <w:t>. Based on online and offline discussions</w:t>
      </w:r>
      <w:r w:rsidR="00381923">
        <w:rPr>
          <w:b w:val="0"/>
          <w:bCs/>
        </w:rPr>
        <w:t xml:space="preserve">, no </w:t>
      </w:r>
      <w:r w:rsidR="006F4E84">
        <w:rPr>
          <w:b w:val="0"/>
          <w:bCs/>
        </w:rPr>
        <w:t xml:space="preserve">definite </w:t>
      </w:r>
      <w:r w:rsidR="00381923">
        <w:rPr>
          <w:b w:val="0"/>
          <w:bCs/>
        </w:rPr>
        <w:t>agreement</w:t>
      </w:r>
      <w:r w:rsidR="006F4E84">
        <w:rPr>
          <w:b w:val="0"/>
          <w:bCs/>
        </w:rPr>
        <w:t xml:space="preserve">s related to the use of CP for NTN OTA </w:t>
      </w:r>
      <w:r w:rsidR="008C6808">
        <w:rPr>
          <w:b w:val="0"/>
          <w:bCs/>
        </w:rPr>
        <w:t>c</w:t>
      </w:r>
      <w:r w:rsidR="006F4E84">
        <w:rPr>
          <w:b w:val="0"/>
          <w:bCs/>
        </w:rPr>
        <w:t>onformance testing</w:t>
      </w:r>
      <w:r w:rsidR="00381923">
        <w:rPr>
          <w:b w:val="0"/>
          <w:bCs/>
        </w:rPr>
        <w:t xml:space="preserve"> could be made and</w:t>
      </w:r>
      <w:r w:rsidR="008C6808">
        <w:rPr>
          <w:b w:val="0"/>
          <w:bCs/>
        </w:rPr>
        <w:t xml:space="preserve"> the further discussions were deferred to RAN4#113</w:t>
      </w:r>
      <w:r w:rsidR="006F782C">
        <w:rPr>
          <w:b w:val="0"/>
          <w:bCs/>
        </w:rPr>
        <w:t xml:space="preserve"> with the following agreements captured in the WF </w:t>
      </w:r>
      <w:r w:rsidR="006F782C">
        <w:rPr>
          <w:b w:val="0"/>
          <w:bCs/>
        </w:rPr>
        <w:fldChar w:fldCharType="begin"/>
      </w:r>
      <w:r w:rsidR="006F782C">
        <w:rPr>
          <w:b w:val="0"/>
          <w:bCs/>
        </w:rPr>
        <w:instrText xml:space="preserve"> REF _Ref180418014 \w </w:instrText>
      </w:r>
      <w:r w:rsidR="006F782C">
        <w:rPr>
          <w:b w:val="0"/>
          <w:bCs/>
        </w:rPr>
        <w:fldChar w:fldCharType="separate"/>
      </w:r>
      <w:r w:rsidR="00E603E7">
        <w:rPr>
          <w:b w:val="0"/>
          <w:bCs/>
        </w:rPr>
        <w:t>[5]</w:t>
      </w:r>
      <w:r w:rsidR="006F782C">
        <w:rPr>
          <w:b w:val="0"/>
          <w:bCs/>
        </w:rPr>
        <w:fldChar w:fldCharType="end"/>
      </w:r>
      <w:r w:rsidR="006F782C">
        <w:rPr>
          <w:b w:val="0"/>
          <w:bCs/>
        </w:rPr>
        <w:t>.</w:t>
      </w:r>
    </w:p>
    <w:tbl>
      <w:tblPr>
        <w:tblStyle w:val="TableGrid"/>
        <w:tblW w:w="0" w:type="auto"/>
        <w:tblLook w:val="04A0" w:firstRow="1" w:lastRow="0" w:firstColumn="1" w:lastColumn="0" w:noHBand="0" w:noVBand="1"/>
      </w:tblPr>
      <w:tblGrid>
        <w:gridCol w:w="9629"/>
      </w:tblGrid>
      <w:tr w:rsidR="00E75D96" w14:paraId="2D7A518F" w14:textId="77777777" w:rsidTr="00E75D96">
        <w:tc>
          <w:tcPr>
            <w:tcW w:w="9629" w:type="dxa"/>
          </w:tcPr>
          <w:p w14:paraId="59BBC25C" w14:textId="77777777" w:rsidR="00E75D96" w:rsidRDefault="00E75D96" w:rsidP="00E75D96">
            <w:pPr>
              <w:rPr>
                <w:b/>
                <w:u w:val="single"/>
                <w:lang w:eastAsia="zh-CN"/>
              </w:rPr>
            </w:pPr>
            <w:r>
              <w:rPr>
                <w:b/>
                <w:u w:val="single"/>
                <w:lang w:eastAsia="ko-KR"/>
              </w:rPr>
              <w:t xml:space="preserve">Issue </w:t>
            </w:r>
            <w:r>
              <w:rPr>
                <w:rFonts w:hint="eastAsia"/>
                <w:b/>
                <w:u w:val="single"/>
                <w:lang w:eastAsia="zh-CN"/>
              </w:rPr>
              <w:t>3</w:t>
            </w:r>
            <w:r>
              <w:rPr>
                <w:b/>
                <w:u w:val="single"/>
                <w:lang w:eastAsia="ko-KR"/>
              </w:rPr>
              <w:t>-</w:t>
            </w:r>
            <w:r>
              <w:rPr>
                <w:rFonts w:hint="eastAsia"/>
                <w:b/>
                <w:u w:val="single"/>
                <w:lang w:eastAsia="zh-CN"/>
              </w:rPr>
              <w:t>3</w:t>
            </w:r>
            <w:r>
              <w:rPr>
                <w:b/>
                <w:u w:val="single"/>
                <w:lang w:eastAsia="ko-KR"/>
              </w:rPr>
              <w:t>-</w:t>
            </w:r>
            <w:r>
              <w:rPr>
                <w:rFonts w:hint="eastAsia"/>
                <w:b/>
                <w:u w:val="single"/>
                <w:lang w:eastAsia="zh-CN"/>
              </w:rPr>
              <w:t>4</w:t>
            </w:r>
            <w:r>
              <w:rPr>
                <w:b/>
                <w:u w:val="single"/>
                <w:lang w:eastAsia="zh-CN"/>
              </w:rPr>
              <w:t xml:space="preserve">: </w:t>
            </w:r>
            <w:r>
              <w:rPr>
                <w:rFonts w:hint="eastAsia"/>
                <w:b/>
                <w:u w:val="single"/>
                <w:lang w:eastAsia="zh-CN"/>
              </w:rPr>
              <w:t>How to resolve UE</w:t>
            </w:r>
            <w:r w:rsidRPr="00C32A9A">
              <w:rPr>
                <w:rFonts w:hint="eastAsia"/>
                <w:b/>
                <w:u w:val="single"/>
                <w:lang w:eastAsia="zh-CN"/>
              </w:rPr>
              <w:t xml:space="preserve"> antenna </w:t>
            </w:r>
            <w:r w:rsidRPr="00C32A9A">
              <w:rPr>
                <w:b/>
                <w:u w:val="single"/>
                <w:lang w:eastAsia="zh-CN"/>
              </w:rPr>
              <w:t>circular polarization</w:t>
            </w:r>
            <w:r>
              <w:rPr>
                <w:rFonts w:hint="eastAsia"/>
                <w:b/>
                <w:u w:val="single"/>
                <w:lang w:eastAsia="zh-CN"/>
              </w:rPr>
              <w:t xml:space="preserve"> issue</w:t>
            </w:r>
          </w:p>
          <w:p w14:paraId="131C26B4" w14:textId="77777777" w:rsidR="00E75D96" w:rsidRPr="0042321D" w:rsidRDefault="00E75D96" w:rsidP="00E75D96">
            <w:pPr>
              <w:spacing w:after="120"/>
              <w:rPr>
                <w:szCs w:val="24"/>
                <w:lang w:eastAsia="zh-CN"/>
              </w:rPr>
            </w:pPr>
            <w:r>
              <w:rPr>
                <w:rFonts w:hint="eastAsia"/>
                <w:szCs w:val="24"/>
                <w:lang w:eastAsia="zh-CN"/>
              </w:rPr>
              <w:t>Agreements:</w:t>
            </w:r>
          </w:p>
          <w:p w14:paraId="3A0594B8" w14:textId="77777777" w:rsidR="00E75D96" w:rsidRPr="00820AD4" w:rsidRDefault="00E75D96" w:rsidP="00E75D96">
            <w:pPr>
              <w:pStyle w:val="ListParagraph"/>
              <w:numPr>
                <w:ilvl w:val="1"/>
                <w:numId w:val="3"/>
              </w:numPr>
              <w:overflowPunct w:val="0"/>
              <w:autoSpaceDE w:val="0"/>
              <w:autoSpaceDN w:val="0"/>
              <w:adjustRightInd w:val="0"/>
              <w:spacing w:after="120"/>
              <w:ind w:left="1656"/>
              <w:contextualSpacing w:val="0"/>
              <w:textAlignment w:val="baseline"/>
              <w:rPr>
                <w:rFonts w:eastAsia="SimSun"/>
                <w:b/>
                <w:bCs/>
                <w:szCs w:val="24"/>
                <w:lang w:eastAsia="zh-CN"/>
              </w:rPr>
            </w:pPr>
            <w:r w:rsidRPr="00820AD4">
              <w:rPr>
                <w:rFonts w:eastAsia="SimSun"/>
                <w:b/>
                <w:bCs/>
                <w:szCs w:val="24"/>
                <w:lang w:eastAsia="zh-CN"/>
              </w:rPr>
              <w:t>RAN4 to further study the need for circular polarization for NR NTN conformance testing</w:t>
            </w:r>
          </w:p>
          <w:p w14:paraId="6519E530" w14:textId="4BFD1235" w:rsidR="00E75D96" w:rsidRPr="00E75D96" w:rsidRDefault="00E75D96" w:rsidP="001C0D1A">
            <w:pPr>
              <w:pStyle w:val="ListParagraph"/>
              <w:numPr>
                <w:ilvl w:val="1"/>
                <w:numId w:val="3"/>
              </w:numPr>
              <w:spacing w:after="120"/>
              <w:ind w:left="1656"/>
              <w:contextualSpacing w:val="0"/>
              <w:rPr>
                <w:rFonts w:eastAsia="SimSun"/>
                <w:b/>
                <w:bCs/>
                <w:szCs w:val="24"/>
                <w:lang w:eastAsia="zh-CN"/>
              </w:rPr>
            </w:pPr>
            <w:r>
              <w:rPr>
                <w:rFonts w:eastAsia="SimSun" w:hint="eastAsia"/>
                <w:b/>
                <w:bCs/>
                <w:szCs w:val="24"/>
                <w:lang w:eastAsia="zh-CN"/>
              </w:rPr>
              <w:t>F</w:t>
            </w:r>
            <w:r w:rsidRPr="00820AD4">
              <w:rPr>
                <w:rFonts w:eastAsia="SimSun"/>
                <w:b/>
                <w:bCs/>
                <w:szCs w:val="24"/>
                <w:lang w:eastAsia="zh-CN"/>
              </w:rPr>
              <w:t>eedback from OEMs and Satellite Vendors on the need for CP testing and test system impacts to support CP OTA conformance testing from TE/System vendors is requested</w:t>
            </w:r>
            <w:r>
              <w:rPr>
                <w:rFonts w:eastAsia="SimSun" w:hint="eastAsia"/>
                <w:b/>
                <w:bCs/>
                <w:szCs w:val="24"/>
                <w:lang w:eastAsia="zh-CN"/>
              </w:rPr>
              <w:t>.</w:t>
            </w:r>
          </w:p>
        </w:tc>
      </w:tr>
    </w:tbl>
    <w:p w14:paraId="7F94A0D4" w14:textId="77777777" w:rsidR="005C749D" w:rsidRDefault="005C749D" w:rsidP="005C749D"/>
    <w:p w14:paraId="6656FC6E" w14:textId="77777777" w:rsidR="005C749D" w:rsidRDefault="005C749D">
      <w:pPr>
        <w:spacing w:after="0"/>
        <w:rPr>
          <w:rFonts w:ascii="Arial" w:hAnsi="Arial"/>
          <w:sz w:val="36"/>
        </w:rPr>
      </w:pPr>
      <w:r>
        <w:br w:type="page"/>
      </w:r>
    </w:p>
    <w:p w14:paraId="443B8FFC" w14:textId="03EAEB71" w:rsidR="00C141C9" w:rsidRPr="00DB6E5E" w:rsidRDefault="00C141C9" w:rsidP="00C141C9">
      <w:pPr>
        <w:pStyle w:val="Heading1"/>
        <w:ind w:left="0" w:firstLine="0"/>
      </w:pPr>
      <w:r>
        <w:lastRenderedPageBreak/>
        <w:t xml:space="preserve">Use of CP </w:t>
      </w:r>
      <w:r w:rsidR="004E1B2C">
        <w:t>OTA Testing</w:t>
      </w:r>
      <w:r w:rsidR="00AE5DD3">
        <w:t xml:space="preserve"> so Far</w:t>
      </w:r>
    </w:p>
    <w:p w14:paraId="77D83068" w14:textId="75F069F4" w:rsidR="00646121" w:rsidRDefault="00646121" w:rsidP="00646121">
      <w:r>
        <w:t xml:space="preserve">As illustrated in </w:t>
      </w:r>
      <w:r>
        <w:fldChar w:fldCharType="begin"/>
      </w:r>
      <w:r>
        <w:instrText xml:space="preserve"> REF _Ref4736256 \h </w:instrText>
      </w:r>
      <w:r>
        <w:fldChar w:fldCharType="separate"/>
      </w:r>
      <w:r w:rsidR="00E603E7">
        <w:t xml:space="preserve">Figure </w:t>
      </w:r>
      <w:r w:rsidR="00E603E7">
        <w:rPr>
          <w:noProof/>
        </w:rPr>
        <w:t>1</w:t>
      </w:r>
      <w:r>
        <w:fldChar w:fldCharType="end"/>
      </w:r>
      <w:r>
        <w:t>, circular polarization CP requires the definition of the handedness, i.e., clock vs counter-</w:t>
      </w:r>
      <w:proofErr w:type="gramStart"/>
      <w:r>
        <w:t>clock wise</w:t>
      </w:r>
      <w:proofErr w:type="gramEnd"/>
      <w:r>
        <w:t xml:space="preserve"> or left-handed circular polarization (LHCP) vs right-handed circular polarization (RHCP). </w:t>
      </w:r>
    </w:p>
    <w:p w14:paraId="3BC5F4D3" w14:textId="77777777" w:rsidR="00646121" w:rsidRDefault="00646121" w:rsidP="00646121">
      <w:pPr>
        <w:pStyle w:val="Caption"/>
        <w:spacing w:after="0"/>
        <w:jc w:val="center"/>
      </w:pPr>
      <w:bookmarkStart w:id="0" w:name="_Ref4423805"/>
      <w:bookmarkStart w:id="1" w:name="_Ref4423799"/>
      <w:r>
        <w:rPr>
          <w:noProof/>
        </w:rPr>
        <w:drawing>
          <wp:inline distT="0" distB="0" distL="0" distR="0" wp14:anchorId="34C75284" wp14:editId="5DB54EDE">
            <wp:extent cx="1371600" cy="517525"/>
            <wp:effectExtent l="0" t="0" r="0" b="0"/>
            <wp:docPr id="1747647935" name="Picture 3" descr="A black and white symb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7935" name="Picture 3" descr="A black and white symbol&#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71600" cy="517525"/>
                    </a:xfrm>
                    <a:prstGeom prst="rect">
                      <a:avLst/>
                    </a:prstGeom>
                    <a:noFill/>
                  </pic:spPr>
                </pic:pic>
              </a:graphicData>
            </a:graphic>
          </wp:inline>
        </w:drawing>
      </w:r>
    </w:p>
    <w:p w14:paraId="344E23FC" w14:textId="2C639D9E" w:rsidR="00646121" w:rsidRDefault="00646121" w:rsidP="00646121">
      <w:pPr>
        <w:pStyle w:val="Caption"/>
        <w:jc w:val="center"/>
      </w:pPr>
      <w:bookmarkStart w:id="2" w:name="_Ref4736256"/>
      <w:r>
        <w:t xml:space="preserve">Figure </w:t>
      </w:r>
      <w:r>
        <w:fldChar w:fldCharType="begin"/>
      </w:r>
      <w:r>
        <w:instrText xml:space="preserve"> SEQ Figure \* ARABIC </w:instrText>
      </w:r>
      <w:r>
        <w:fldChar w:fldCharType="separate"/>
      </w:r>
      <w:r w:rsidR="00E603E7">
        <w:rPr>
          <w:noProof/>
        </w:rPr>
        <w:t>1</w:t>
      </w:r>
      <w:r>
        <w:fldChar w:fldCharType="end"/>
      </w:r>
      <w:bookmarkEnd w:id="0"/>
      <w:bookmarkEnd w:id="2"/>
      <w:r>
        <w:t>: Left and Right Handedness of Circular Polarization</w:t>
      </w:r>
      <w:bookmarkEnd w:id="1"/>
    </w:p>
    <w:p w14:paraId="174AD56C" w14:textId="09860727" w:rsidR="004E1B2C" w:rsidRDefault="001048FC" w:rsidP="004E1B2C">
      <w:r>
        <w:t xml:space="preserve">The </w:t>
      </w:r>
      <w:r w:rsidR="00B74377">
        <w:t>assessment</w:t>
      </w:r>
      <w:r w:rsidR="004F0995">
        <w:t xml:space="preserve"> of polarization</w:t>
      </w:r>
      <w:r>
        <w:t xml:space="preserve"> is </w:t>
      </w:r>
      <w:proofErr w:type="gramStart"/>
      <w:r w:rsidR="00B74377">
        <w:t>pretty common</w:t>
      </w:r>
      <w:proofErr w:type="gramEnd"/>
      <w:r w:rsidR="00B74377">
        <w:t xml:space="preserve"> </w:t>
      </w:r>
      <w:r w:rsidR="00863092">
        <w:t>when</w:t>
      </w:r>
      <w:r w:rsidR="00B74377">
        <w:t xml:space="preserve"> </w:t>
      </w:r>
      <w:r w:rsidR="00BF3451">
        <w:t xml:space="preserve">just </w:t>
      </w:r>
      <w:r w:rsidR="00B74377">
        <w:t xml:space="preserve">the antenna sub-component of </w:t>
      </w:r>
      <w:r w:rsidR="00BF3451">
        <w:t>DUTs</w:t>
      </w:r>
      <w:r w:rsidR="00863092">
        <w:t xml:space="preserve"> is tested in antenna measurement systems</w:t>
      </w:r>
      <w:r w:rsidR="00BF3451">
        <w:t>. In such systems</w:t>
      </w:r>
      <w:r w:rsidR="007D5215">
        <w:t xml:space="preserve">, </w:t>
      </w:r>
      <w:r w:rsidR="007E7C00">
        <w:t xml:space="preserve">with an example system visualized </w:t>
      </w:r>
      <w:r w:rsidR="0050076C">
        <w:t xml:space="preserve">in </w:t>
      </w:r>
      <w:r w:rsidR="004F0995">
        <w:fldChar w:fldCharType="begin"/>
      </w:r>
      <w:r w:rsidR="004F0995">
        <w:instrText xml:space="preserve"> REF _Ref180423168 \h </w:instrText>
      </w:r>
      <w:r w:rsidR="004F0995">
        <w:fldChar w:fldCharType="separate"/>
      </w:r>
      <w:r w:rsidR="00E603E7">
        <w:t xml:space="preserve">Figure </w:t>
      </w:r>
      <w:r w:rsidR="00E603E7">
        <w:rPr>
          <w:noProof/>
        </w:rPr>
        <w:t>2</w:t>
      </w:r>
      <w:r w:rsidR="004F0995">
        <w:fldChar w:fldCharType="end"/>
      </w:r>
      <w:r w:rsidR="004F0995">
        <w:t>,</w:t>
      </w:r>
      <w:r w:rsidR="007E7C00">
        <w:t xml:space="preserve"> </w:t>
      </w:r>
      <w:r w:rsidR="007D5215">
        <w:t xml:space="preserve">the signal paths </w:t>
      </w:r>
      <w:r w:rsidR="00790FE5">
        <w:t>between the input of the AUT</w:t>
      </w:r>
      <w:r w:rsidR="005552D9">
        <w:t xml:space="preserve"> to the input/output</w:t>
      </w:r>
      <w:r w:rsidR="007C53D2">
        <w:t>s of the Vector Network Analyzer (VNA) ports</w:t>
      </w:r>
      <w:r w:rsidR="008774F8">
        <w:t xml:space="preserve"> connected to the measurement probe ports</w:t>
      </w:r>
      <w:r w:rsidR="007C53D2">
        <w:t xml:space="preserve">, </w:t>
      </w:r>
      <w:r w:rsidR="00C625E0">
        <w:t xml:space="preserve">must be determined separately for </w:t>
      </w:r>
      <w:r w:rsidR="007D5215">
        <w:t>each</w:t>
      </w:r>
      <w:r w:rsidR="008020C0">
        <w:t xml:space="preserve"> of the probe’s orthogonal polarizations, </w:t>
      </w:r>
      <w:r w:rsidR="008020C0" w:rsidRPr="008020C0">
        <w:rPr>
          <w:rFonts w:ascii="Symbol" w:hAnsi="Symbol"/>
        </w:rPr>
        <w:t>q</w:t>
      </w:r>
      <w:r w:rsidR="008020C0">
        <w:t xml:space="preserve"> and </w:t>
      </w:r>
      <w:r w:rsidR="008020C0" w:rsidRPr="008020C0">
        <w:rPr>
          <w:rFonts w:ascii="Symbol" w:hAnsi="Symbol"/>
        </w:rPr>
        <w:t>f</w:t>
      </w:r>
      <w:r w:rsidR="00C625E0">
        <w:t xml:space="preserve">. Each path </w:t>
      </w:r>
      <w:r w:rsidR="0076115E">
        <w:t>can</w:t>
      </w:r>
      <w:r w:rsidR="00C625E0">
        <w:t xml:space="preserve"> </w:t>
      </w:r>
      <w:r w:rsidR="0076115E">
        <w:t xml:space="preserve">readily be </w:t>
      </w:r>
      <w:r w:rsidR="00C625E0">
        <w:t xml:space="preserve">characterized </w:t>
      </w:r>
      <w:r w:rsidR="00E46B7E">
        <w:t>for</w:t>
      </w:r>
      <w:r w:rsidR="00C625E0">
        <w:t xml:space="preserve"> magnitude and phase </w:t>
      </w:r>
      <w:r w:rsidR="004D191B">
        <w:t>with</w:t>
      </w:r>
      <w:r w:rsidR="00C625E0">
        <w:t xml:space="preserve"> the VNA</w:t>
      </w:r>
      <w:r w:rsidR="007512D8">
        <w:t xml:space="preserve"> using full 2-port calibrations.</w:t>
      </w:r>
      <w:r w:rsidR="008020C0">
        <w:t xml:space="preserve"> </w:t>
      </w:r>
      <w:r w:rsidR="004D191B">
        <w:t>The corresponding</w:t>
      </w:r>
      <w:r w:rsidR="003D3F8B">
        <w:t xml:space="preserve"> </w:t>
      </w:r>
      <w:r w:rsidR="00C75292">
        <w:t>S</w:t>
      </w:r>
      <w:r w:rsidR="00C75292" w:rsidRPr="00C75292">
        <w:rPr>
          <w:vertAlign w:val="subscript"/>
        </w:rPr>
        <w:t>31</w:t>
      </w:r>
      <w:r w:rsidR="00C75292">
        <w:t xml:space="preserve"> and S</w:t>
      </w:r>
      <w:r w:rsidR="00C75292" w:rsidRPr="00C75292">
        <w:rPr>
          <w:vertAlign w:val="subscript"/>
        </w:rPr>
        <w:t>21</w:t>
      </w:r>
      <w:r w:rsidR="00C75292">
        <w:t xml:space="preserve"> </w:t>
      </w:r>
      <w:r w:rsidR="00AC4800">
        <w:t>passive/non-</w:t>
      </w:r>
      <w:proofErr w:type="spellStart"/>
      <w:r w:rsidR="00AC4800">
        <w:t>signaling</w:t>
      </w:r>
      <w:proofErr w:type="spellEnd"/>
      <w:r w:rsidR="00AC4800">
        <w:t xml:space="preserve"> </w:t>
      </w:r>
      <w:r w:rsidR="003D3F8B">
        <w:t xml:space="preserve">measurements </w:t>
      </w:r>
      <w:r w:rsidR="0085397A">
        <w:t xml:space="preserve">of the AUT </w:t>
      </w:r>
      <w:r w:rsidR="00E84FAB">
        <w:t>can be performed simultaneously with the VNA and</w:t>
      </w:r>
      <w:r w:rsidR="0085397A">
        <w:t xml:space="preserve"> the CP </w:t>
      </w:r>
      <w:r w:rsidR="009C1D95">
        <w:t>components, axial ratio, XPDs</w:t>
      </w:r>
      <w:r w:rsidR="002B6920">
        <w:t>, etc.</w:t>
      </w:r>
      <w:r w:rsidR="009C1D95">
        <w:t xml:space="preserve"> can then be determined using </w:t>
      </w:r>
      <w:r w:rsidR="002B6920">
        <w:t xml:space="preserve">well known equations. </w:t>
      </w:r>
    </w:p>
    <w:p w14:paraId="23BD6CD3" w14:textId="6C58138F" w:rsidR="007E7C00" w:rsidRDefault="00733AD5" w:rsidP="008604DC">
      <w:pPr>
        <w:spacing w:after="0"/>
        <w:jc w:val="center"/>
      </w:pPr>
      <w:r w:rsidRPr="00733AD5">
        <w:rPr>
          <w:noProof/>
        </w:rPr>
        <w:drawing>
          <wp:inline distT="0" distB="0" distL="0" distR="0" wp14:anchorId="722069C1" wp14:editId="270C1CBC">
            <wp:extent cx="6120765" cy="3127375"/>
            <wp:effectExtent l="0" t="0" r="0" b="0"/>
            <wp:docPr id="7799062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3127375"/>
                    </a:xfrm>
                    <a:prstGeom prst="rect">
                      <a:avLst/>
                    </a:prstGeom>
                    <a:noFill/>
                    <a:ln>
                      <a:noFill/>
                    </a:ln>
                  </pic:spPr>
                </pic:pic>
              </a:graphicData>
            </a:graphic>
          </wp:inline>
        </w:drawing>
      </w:r>
    </w:p>
    <w:p w14:paraId="27256E39" w14:textId="48B6DEF0" w:rsidR="00541AF4" w:rsidRDefault="00541AF4" w:rsidP="008604DC">
      <w:pPr>
        <w:pStyle w:val="Caption"/>
        <w:jc w:val="center"/>
      </w:pPr>
      <w:bookmarkStart w:id="3" w:name="_Ref180423168"/>
      <w:r>
        <w:t xml:space="preserve">Figure </w:t>
      </w:r>
      <w:r>
        <w:fldChar w:fldCharType="begin"/>
      </w:r>
      <w:r>
        <w:instrText xml:space="preserve"> SEQ Figure \* ARABIC </w:instrText>
      </w:r>
      <w:r>
        <w:fldChar w:fldCharType="separate"/>
      </w:r>
      <w:r w:rsidR="00E603E7">
        <w:rPr>
          <w:noProof/>
        </w:rPr>
        <w:t>2</w:t>
      </w:r>
      <w:r>
        <w:fldChar w:fldCharType="end"/>
      </w:r>
      <w:bookmarkEnd w:id="3"/>
      <w:r>
        <w:t xml:space="preserve">: Sample </w:t>
      </w:r>
      <w:r w:rsidR="008604DC">
        <w:t>a</w:t>
      </w:r>
      <w:r>
        <w:t xml:space="preserve">ntenna </w:t>
      </w:r>
      <w:r w:rsidR="008604DC">
        <w:t>m</w:t>
      </w:r>
      <w:r>
        <w:t xml:space="preserve">easurement </w:t>
      </w:r>
      <w:r w:rsidR="008604DC">
        <w:t>s</w:t>
      </w:r>
      <w:r>
        <w:t>ystem to characterize</w:t>
      </w:r>
      <w:r w:rsidR="008604DC">
        <w:t xml:space="preserve"> antennas</w:t>
      </w:r>
    </w:p>
    <w:p w14:paraId="271F955A" w14:textId="4B57FAC3" w:rsidR="001B7C9D" w:rsidRDefault="00A125F2" w:rsidP="00A125F2">
      <w:pPr>
        <w:pStyle w:val="Caption"/>
      </w:pPr>
      <w:bookmarkStart w:id="4" w:name="_Ref180494945"/>
      <w:r>
        <w:t xml:space="preserve">Observation </w:t>
      </w:r>
      <w:r>
        <w:fldChar w:fldCharType="begin"/>
      </w:r>
      <w:r>
        <w:instrText xml:space="preserve"> SEQ Observation \* ARABIC </w:instrText>
      </w:r>
      <w:r>
        <w:fldChar w:fldCharType="separate"/>
      </w:r>
      <w:r w:rsidR="00EC445C">
        <w:rPr>
          <w:noProof/>
        </w:rPr>
        <w:t>1</w:t>
      </w:r>
      <w:r>
        <w:fldChar w:fldCharType="end"/>
      </w:r>
      <w:r>
        <w:t>: C</w:t>
      </w:r>
      <w:r w:rsidR="00FF17C3">
        <w:t xml:space="preserve">ircular polarization testing of </w:t>
      </w:r>
      <w:r w:rsidR="00165919">
        <w:t xml:space="preserve">just the </w:t>
      </w:r>
      <w:r w:rsidR="00FF17C3">
        <w:t>antenna</w:t>
      </w:r>
      <w:r w:rsidR="00165919">
        <w:t xml:space="preserve"> sub-system</w:t>
      </w:r>
      <w:r w:rsidR="00FF17C3">
        <w:t xml:space="preserve"> is relatively common using antenna measurement systems</w:t>
      </w:r>
      <w:r w:rsidR="008E306A">
        <w:t xml:space="preserve"> and passive/non-</w:t>
      </w:r>
      <w:proofErr w:type="spellStart"/>
      <w:r w:rsidR="008E306A">
        <w:t>signaling</w:t>
      </w:r>
      <w:proofErr w:type="spellEnd"/>
      <w:r w:rsidR="008E306A">
        <w:t xml:space="preserve"> testing</w:t>
      </w:r>
      <w:r w:rsidR="00165919">
        <w:t>.</w:t>
      </w:r>
      <w:bookmarkEnd w:id="4"/>
    </w:p>
    <w:p w14:paraId="684A4A4D" w14:textId="77777777" w:rsidR="005C749D" w:rsidRDefault="005C749D" w:rsidP="005C749D">
      <w:pPr>
        <w:rPr>
          <w:rFonts w:ascii="Arial" w:hAnsi="Arial"/>
          <w:sz w:val="36"/>
        </w:rPr>
      </w:pPr>
      <w:r>
        <w:br w:type="page"/>
      </w:r>
    </w:p>
    <w:p w14:paraId="712B8A53" w14:textId="0462CF0F" w:rsidR="00485FF6" w:rsidRPr="00DB6E5E" w:rsidRDefault="00485FF6" w:rsidP="00C141C9">
      <w:pPr>
        <w:pStyle w:val="Heading1"/>
        <w:ind w:left="0" w:firstLine="0"/>
      </w:pPr>
      <w:r>
        <w:lastRenderedPageBreak/>
        <w:t xml:space="preserve">Use of CP from a System </w:t>
      </w:r>
      <w:r w:rsidR="006874F3">
        <w:t>Test System</w:t>
      </w:r>
      <w:r>
        <w:t xml:space="preserve"> Perspective</w:t>
      </w:r>
    </w:p>
    <w:p w14:paraId="4A5CE4A8" w14:textId="1F321E08" w:rsidR="00485FF6" w:rsidRDefault="00485FF6" w:rsidP="00646121">
      <w:r>
        <w:t xml:space="preserve">The use of circular polarization in OTA test systems for NR </w:t>
      </w:r>
      <w:r w:rsidR="00AF1FCD">
        <w:t xml:space="preserve">FR1 </w:t>
      </w:r>
      <w:r>
        <w:t>NTN</w:t>
      </w:r>
      <w:r w:rsidR="00AF1FCD">
        <w:t xml:space="preserve"> conformance testing</w:t>
      </w:r>
      <w:r>
        <w:t xml:space="preserve">, specifically related to </w:t>
      </w:r>
      <w:r w:rsidR="00D03BB4">
        <w:t>test system aspects</w:t>
      </w:r>
      <w:r>
        <w:t xml:space="preserve">, </w:t>
      </w:r>
      <w:r w:rsidR="00D03BB4">
        <w:t xml:space="preserve">is discussed next. </w:t>
      </w:r>
      <w:r w:rsidR="00A861CF">
        <w:t xml:space="preserve">It should be noted that </w:t>
      </w:r>
      <w:r>
        <w:t xml:space="preserve">conventional linear polarization </w:t>
      </w:r>
      <w:r w:rsidR="002B2A53">
        <w:t xml:space="preserve">(LP) </w:t>
      </w:r>
      <w:r w:rsidR="00A861CF">
        <w:t xml:space="preserve">has been employed in </w:t>
      </w:r>
      <w:r>
        <w:t xml:space="preserve">traditional OTA conformance test systems for SISO and MIMO. </w:t>
      </w:r>
    </w:p>
    <w:p w14:paraId="2F4AF883" w14:textId="3956FE19" w:rsidR="00485FF6" w:rsidRDefault="00485FF6" w:rsidP="00D83307">
      <w:r>
        <w:t>Leaving aside the test system implementation to introduce circularly polarized DL signals for now, this section is focused on whether a circularly polarized antenna (RHCP or LHCP) used for both UL and DL can be used as measurement antenna. It should be noted that circular polarization in wireless telecommunications is very untypical on the UE side; the use of linear polarizations is much more predominant.</w:t>
      </w:r>
      <w:r w:rsidRPr="00646057">
        <w:t xml:space="preserve"> </w:t>
      </w:r>
    </w:p>
    <w:p w14:paraId="6A2C9945" w14:textId="5984D1CC" w:rsidR="00485FF6" w:rsidRDefault="00485FF6" w:rsidP="00485FF6">
      <w:r>
        <w:t xml:space="preserve">To assess the UE </w:t>
      </w:r>
      <w:r w:rsidRPr="009F162A">
        <w:rPr>
          <w:u w:val="single"/>
        </w:rPr>
        <w:t>DL performance</w:t>
      </w:r>
      <w:r>
        <w:t xml:space="preserve"> for circular polarization reception, the UE </w:t>
      </w:r>
      <w:proofErr w:type="gramStart"/>
      <w:r>
        <w:t>has to</w:t>
      </w:r>
      <w:proofErr w:type="gramEnd"/>
      <w:r>
        <w:t xml:space="preserve"> be exposed to the corresponding CP (LHCP, RHCP) polarization, i.e., the performance cannot be assessed with post-processing of two </w:t>
      </w:r>
      <w:r w:rsidR="00127B8B">
        <w:t>LP</w:t>
      </w:r>
      <w:r>
        <w:t xml:space="preserve"> measurements, i.e., </w:t>
      </w:r>
      <w:r w:rsidRPr="007A2438">
        <w:rPr>
          <w:rFonts w:ascii="Symbol" w:hAnsi="Symbol"/>
        </w:rPr>
        <w:t>q</w:t>
      </w:r>
      <w:r>
        <w:t xml:space="preserve"> and </w:t>
      </w:r>
      <w:r>
        <w:rPr>
          <w:rFonts w:ascii="Symbol" w:hAnsi="Symbol"/>
        </w:rPr>
        <w:t>f</w:t>
      </w:r>
      <w:r>
        <w:t xml:space="preserve">. On the other hand, to assess the UE </w:t>
      </w:r>
      <w:r w:rsidRPr="00035F17">
        <w:rPr>
          <w:u w:val="single"/>
        </w:rPr>
        <w:t>UL performance</w:t>
      </w:r>
      <w:r>
        <w:t xml:space="preserve"> for CP transmission, the UE does not </w:t>
      </w:r>
      <w:r w:rsidR="00035F17">
        <w:t xml:space="preserve">necessarily </w:t>
      </w:r>
      <w:r>
        <w:t>have to be exposed to the corresponding CP polarization as the performance could be assessed with</w:t>
      </w:r>
      <w:r w:rsidRPr="009A7A13">
        <w:t xml:space="preserve"> </w:t>
      </w:r>
      <w:r>
        <w:t>post-processing of two LP measurements (</w:t>
      </w:r>
      <w:r w:rsidRPr="007A2438">
        <w:rPr>
          <w:rFonts w:ascii="Symbol" w:hAnsi="Symbol"/>
        </w:rPr>
        <w:t>q</w:t>
      </w:r>
      <w:r>
        <w:t xml:space="preserve"> and </w:t>
      </w:r>
      <w:r>
        <w:rPr>
          <w:rFonts w:ascii="Symbol" w:hAnsi="Symbol"/>
        </w:rPr>
        <w:t>f</w:t>
      </w:r>
      <w:r>
        <w:t xml:space="preserve">) provided that the phase difference between the </w:t>
      </w:r>
      <w:r w:rsidR="00BD23F3">
        <w:t xml:space="preserve">two </w:t>
      </w:r>
      <w:r w:rsidR="00BD23F3" w:rsidRPr="007A2438">
        <w:rPr>
          <w:rFonts w:ascii="Symbol" w:hAnsi="Symbol"/>
        </w:rPr>
        <w:t>q</w:t>
      </w:r>
      <w:r w:rsidR="00BD23F3">
        <w:t xml:space="preserve"> and </w:t>
      </w:r>
      <w:r w:rsidR="00BD23F3">
        <w:rPr>
          <w:rFonts w:ascii="Symbol" w:hAnsi="Symbol"/>
        </w:rPr>
        <w:t>f</w:t>
      </w:r>
      <w:r w:rsidR="00BD23F3">
        <w:t xml:space="preserve"> UL paths </w:t>
      </w:r>
      <w:r>
        <w:t>has been measured</w:t>
      </w:r>
      <w:r w:rsidR="00A23159">
        <w:t xml:space="preserve">, e.g., using a signal </w:t>
      </w:r>
      <w:proofErr w:type="spellStart"/>
      <w:r w:rsidR="00A23159">
        <w:t>analyzer</w:t>
      </w:r>
      <w:proofErr w:type="spellEnd"/>
      <w:r w:rsidR="00A23159">
        <w:t xml:space="preserve"> or a scope</w:t>
      </w:r>
      <w:r w:rsidR="00EA3C2E">
        <w:t xml:space="preserve">, and that the </w:t>
      </w:r>
      <w:r w:rsidR="00517D9B">
        <w:t>measurement paths have been calibrated for magnitude and phase</w:t>
      </w:r>
      <w:r>
        <w:t xml:space="preserve">. </w:t>
      </w:r>
    </w:p>
    <w:p w14:paraId="4C00EA8C" w14:textId="2F08B677" w:rsidR="00485FF6" w:rsidRDefault="00485FF6" w:rsidP="00485FF6">
      <w:pPr>
        <w:pStyle w:val="Caption"/>
      </w:pPr>
      <w:bookmarkStart w:id="5" w:name="_Ref180489145"/>
      <w:bookmarkStart w:id="6" w:name="_Ref177129215"/>
      <w:r>
        <w:t xml:space="preserve">Observation </w:t>
      </w:r>
      <w:r>
        <w:fldChar w:fldCharType="begin"/>
      </w:r>
      <w:r>
        <w:instrText xml:space="preserve"> SEQ Observation \* ARABIC </w:instrText>
      </w:r>
      <w:r>
        <w:fldChar w:fldCharType="separate"/>
      </w:r>
      <w:r w:rsidR="00EC445C">
        <w:rPr>
          <w:noProof/>
        </w:rPr>
        <w:t>2</w:t>
      </w:r>
      <w:r>
        <w:fldChar w:fldCharType="end"/>
      </w:r>
      <w:bookmarkEnd w:id="5"/>
      <w:r>
        <w:t xml:space="preserve">: To assess the UE DL performance for reception of a circularly polarized wave, the UE </w:t>
      </w:r>
      <w:proofErr w:type="gramStart"/>
      <w:r>
        <w:t>has to</w:t>
      </w:r>
      <w:proofErr w:type="gramEnd"/>
      <w:r>
        <w:t xml:space="preserve"> be exposed to the corresponding CP (LHCP, RHCP) polarization</w:t>
      </w:r>
      <w:bookmarkEnd w:id="6"/>
    </w:p>
    <w:p w14:paraId="5A32C7B6" w14:textId="72523A09" w:rsidR="00485FF6" w:rsidRDefault="00485FF6" w:rsidP="00485FF6">
      <w:pPr>
        <w:pStyle w:val="Caption"/>
      </w:pPr>
      <w:bookmarkStart w:id="7" w:name="_Ref181790983"/>
      <w:bookmarkStart w:id="8" w:name="_Ref177129216"/>
      <w:r>
        <w:t xml:space="preserve">Observation </w:t>
      </w:r>
      <w:r>
        <w:fldChar w:fldCharType="begin"/>
      </w:r>
      <w:r>
        <w:instrText xml:space="preserve"> SEQ Observation \* ARABIC </w:instrText>
      </w:r>
      <w:r>
        <w:fldChar w:fldCharType="separate"/>
      </w:r>
      <w:r w:rsidR="00EC445C">
        <w:rPr>
          <w:noProof/>
        </w:rPr>
        <w:t>3</w:t>
      </w:r>
      <w:r>
        <w:fldChar w:fldCharType="end"/>
      </w:r>
      <w:bookmarkEnd w:id="7"/>
      <w:r>
        <w:t>: To assess the UE UL performance for circular polarization reception, the performance could be assessed with</w:t>
      </w:r>
      <w:r w:rsidRPr="009A7A13">
        <w:t xml:space="preserve"> </w:t>
      </w:r>
      <w:r>
        <w:t>post-processing of two linear-polarization (</w:t>
      </w:r>
      <w:r w:rsidRPr="007A2438">
        <w:rPr>
          <w:rFonts w:ascii="Symbol" w:hAnsi="Symbol"/>
        </w:rPr>
        <w:t>q</w:t>
      </w:r>
      <w:r>
        <w:t xml:space="preserve"> and </w:t>
      </w:r>
      <w:r>
        <w:rPr>
          <w:rFonts w:ascii="Symbol" w:hAnsi="Symbol"/>
        </w:rPr>
        <w:t>f</w:t>
      </w:r>
      <w:r>
        <w:t>) measurements</w:t>
      </w:r>
      <w:bookmarkEnd w:id="8"/>
    </w:p>
    <w:p w14:paraId="0F847465" w14:textId="2FF658A9" w:rsidR="0047425A" w:rsidRDefault="0047425A" w:rsidP="0047425A">
      <w:pPr>
        <w:pStyle w:val="Caption"/>
      </w:pPr>
      <w:bookmarkStart w:id="9" w:name="_Ref180494946"/>
      <w:r>
        <w:t xml:space="preserve">Observation </w:t>
      </w:r>
      <w:r>
        <w:fldChar w:fldCharType="begin"/>
      </w:r>
      <w:r>
        <w:instrText xml:space="preserve"> SEQ Observation \* ARABIC </w:instrText>
      </w:r>
      <w:r>
        <w:fldChar w:fldCharType="separate"/>
      </w:r>
      <w:r w:rsidR="00EC445C">
        <w:rPr>
          <w:noProof/>
        </w:rPr>
        <w:t>4</w:t>
      </w:r>
      <w:r>
        <w:fldChar w:fldCharType="end"/>
      </w:r>
      <w:r>
        <w:t>: To assess the UE UL performance for circular polarization reception</w:t>
      </w:r>
      <w:r w:rsidR="003A658E">
        <w:t xml:space="preserve"> using post-processing of two-linearly polarized measurements</w:t>
      </w:r>
      <w:r>
        <w:t xml:space="preserve">, </w:t>
      </w:r>
      <w:r w:rsidR="00CA0064">
        <w:t>more complex test system measurement equipment is needed to assess the phase</w:t>
      </w:r>
      <w:r w:rsidR="003A658E">
        <w:t xml:space="preserve"> difference between UL signals and a more complex calibration will have</w:t>
      </w:r>
      <w:r w:rsidR="00CA48E1">
        <w:t xml:space="preserve"> to be performed.</w:t>
      </w:r>
      <w:bookmarkEnd w:id="9"/>
      <w:r w:rsidR="00CA48E1">
        <w:t xml:space="preserve"> </w:t>
      </w:r>
    </w:p>
    <w:p w14:paraId="69247C90" w14:textId="77777777" w:rsidR="00485FF6" w:rsidRDefault="00485FF6" w:rsidP="00485FF6">
      <w:r>
        <w:t>Introducing circular polarization in the DL can be achieved by either</w:t>
      </w:r>
    </w:p>
    <w:p w14:paraId="37CB8C49" w14:textId="2114D4F8" w:rsidR="00485FF6" w:rsidRDefault="00485FF6" w:rsidP="00485FF6">
      <w:pPr>
        <w:numPr>
          <w:ilvl w:val="0"/>
          <w:numId w:val="4"/>
        </w:numPr>
      </w:pPr>
      <w:r>
        <w:t xml:space="preserve">Using circularly polarized antennas, such as (conical) spiral </w:t>
      </w:r>
      <w:r w:rsidR="00C73807">
        <w:t xml:space="preserve">or helix </w:t>
      </w:r>
      <w:r>
        <w:t>antennas</w:t>
      </w:r>
    </w:p>
    <w:p w14:paraId="16D19C8C" w14:textId="3DBDD113" w:rsidR="00485FF6" w:rsidRDefault="00485FF6" w:rsidP="00485FF6">
      <w:pPr>
        <w:numPr>
          <w:ilvl w:val="0"/>
          <w:numId w:val="4"/>
        </w:numPr>
      </w:pPr>
      <w:r>
        <w:t xml:space="preserve">Using dual linearly (orthogonal) polarized antennas with input signals that are in </w:t>
      </w:r>
      <w:r w:rsidR="00C73807">
        <w:t xml:space="preserve">phase </w:t>
      </w:r>
      <w:r>
        <w:t>quadrature</w:t>
      </w:r>
    </w:p>
    <w:p w14:paraId="026F5A0A" w14:textId="2C0A225C" w:rsidR="00485FF6" w:rsidRDefault="00485FF6" w:rsidP="00485FF6">
      <w:r>
        <w:t xml:space="preserve">Native, CP antennas generally support just a single polarization (LHCP or RHCP) which is problematic as all other NR FR1 OTA conformance test cases </w:t>
      </w:r>
      <w:r w:rsidR="000D0EA3">
        <w:fldChar w:fldCharType="begin"/>
      </w:r>
      <w:r w:rsidR="000D0EA3">
        <w:instrText xml:space="preserve"> REF _Ref177125104 \w </w:instrText>
      </w:r>
      <w:r w:rsidR="000D0EA3">
        <w:fldChar w:fldCharType="separate"/>
      </w:r>
      <w:r w:rsidR="00E603E7">
        <w:t>[6]</w:t>
      </w:r>
      <w:r w:rsidR="000D0EA3">
        <w:fldChar w:fldCharType="end"/>
      </w:r>
      <w:r w:rsidR="000D0EA3">
        <w:t xml:space="preserve">, </w:t>
      </w:r>
      <w:r w:rsidR="000D0EA3">
        <w:fldChar w:fldCharType="begin"/>
      </w:r>
      <w:r w:rsidR="000D0EA3">
        <w:instrText xml:space="preserve"> REF _Ref177125105 \w </w:instrText>
      </w:r>
      <w:r w:rsidR="000D0EA3">
        <w:fldChar w:fldCharType="separate"/>
      </w:r>
      <w:r w:rsidR="00E603E7">
        <w:t>[7]</w:t>
      </w:r>
      <w:r w:rsidR="000D0EA3">
        <w:fldChar w:fldCharType="end"/>
      </w:r>
      <w:r w:rsidR="008603DB">
        <w:t xml:space="preserve"> </w:t>
      </w:r>
      <w:r>
        <w:t>require the use of linear polarizations to be introduced in the DL. Such native, CP antennas cannot readily support switching between CP and LP polarizations, i.e., conformance test systems supporting NR FR1 OTA test cases would have to rely on mechanical switching between CP and LP measurement antennas which is possible but highly undesirable</w:t>
      </w:r>
      <w:r w:rsidR="004D7516">
        <w:t xml:space="preserve"> as</w:t>
      </w:r>
      <w:r w:rsidR="0014743F">
        <w:t xml:space="preserve"> the system and all system paths would require a new calibration from scratch which </w:t>
      </w:r>
      <w:r w:rsidR="004A7C53">
        <w:t>can take up to a day depending on the calibration approach employed by the lab</w:t>
      </w:r>
      <w:r>
        <w:t xml:space="preserve">. </w:t>
      </w:r>
    </w:p>
    <w:p w14:paraId="04DDE76F" w14:textId="02ABCCDF" w:rsidR="00485FF6" w:rsidRDefault="00485FF6" w:rsidP="00485FF6">
      <w:pPr>
        <w:pStyle w:val="Caption"/>
      </w:pPr>
      <w:bookmarkStart w:id="10" w:name="_Ref5025104"/>
      <w:r>
        <w:t xml:space="preserve">Observation </w:t>
      </w:r>
      <w:r>
        <w:fldChar w:fldCharType="begin"/>
      </w:r>
      <w:r>
        <w:instrText xml:space="preserve"> SEQ Observation \* ARABIC </w:instrText>
      </w:r>
      <w:r>
        <w:fldChar w:fldCharType="separate"/>
      </w:r>
      <w:r w:rsidR="00EC445C">
        <w:rPr>
          <w:noProof/>
        </w:rPr>
        <w:t>5</w:t>
      </w:r>
      <w:r>
        <w:fldChar w:fldCharType="end"/>
      </w:r>
      <w:r>
        <w:t>: The use of antennas with native circular polarization is not suitable for FR</w:t>
      </w:r>
      <w:r w:rsidR="00EB06DA">
        <w:t>1</w:t>
      </w:r>
      <w:r>
        <w:t xml:space="preserve"> OTA conformance test cases</w:t>
      </w:r>
      <w:r w:rsidR="001D54F2">
        <w:t xml:space="preserve"> as the mechanical switching between CP (LHCP, RHCP)</w:t>
      </w:r>
      <w:r w:rsidR="00D5116F">
        <w:t xml:space="preserve"> </w:t>
      </w:r>
      <w:r w:rsidR="001D54F2">
        <w:t>and LP probe antenna</w:t>
      </w:r>
      <w:r w:rsidR="00D5116F">
        <w:t>s requires calibrations performed from scratch</w:t>
      </w:r>
      <w:r w:rsidR="004A2FE4">
        <w:t xml:space="preserve"> for every probe change</w:t>
      </w:r>
      <w:r>
        <w:t>.</w:t>
      </w:r>
      <w:bookmarkEnd w:id="10"/>
      <w:r>
        <w:t xml:space="preserve"> </w:t>
      </w:r>
    </w:p>
    <w:p w14:paraId="500450D6" w14:textId="33B9C01C" w:rsidR="00485FF6" w:rsidRDefault="00485FF6" w:rsidP="00485FF6">
      <w:r>
        <w:t xml:space="preserve">The use of dual linearly polarized antennas with orthogonal polarizations </w:t>
      </w:r>
      <w:r w:rsidR="00D54E5C">
        <w:t xml:space="preserve">initially </w:t>
      </w:r>
      <w:r>
        <w:t>seems the more practical approach if CP had to be introduced for NR NTN conformance test cases. Suitable implementations would be dual polarized horn or Vivaldi antennas. Either would require the input signals to be controlled individually in amplitude (due to antenna gain differences in the two respective polarizations) and in phase, i.e., achieve the relative +90</w:t>
      </w:r>
      <w:r w:rsidRPr="00A54A15">
        <w:rPr>
          <w:vertAlign w:val="superscript"/>
        </w:rPr>
        <w:t>o</w:t>
      </w:r>
      <w:r>
        <w:t xml:space="preserve"> or -90</w:t>
      </w:r>
      <w:r w:rsidRPr="00A54A15">
        <w:rPr>
          <w:vertAlign w:val="superscript"/>
        </w:rPr>
        <w:t>o</w:t>
      </w:r>
      <w:r>
        <w:t xml:space="preserve"> phase differences. </w:t>
      </w:r>
    </w:p>
    <w:p w14:paraId="509E0576" w14:textId="78CBDC01" w:rsidR="00485FF6" w:rsidRDefault="00485FF6" w:rsidP="00485FF6">
      <w:pPr>
        <w:pStyle w:val="Caption"/>
      </w:pPr>
      <w:bookmarkStart w:id="11" w:name="_Ref180494947"/>
      <w:bookmarkStart w:id="12" w:name="_Ref5025200"/>
      <w:r>
        <w:t xml:space="preserve">Observation </w:t>
      </w:r>
      <w:r>
        <w:fldChar w:fldCharType="begin"/>
      </w:r>
      <w:r>
        <w:instrText xml:space="preserve"> SEQ Observation \* ARABIC </w:instrText>
      </w:r>
      <w:r>
        <w:fldChar w:fldCharType="separate"/>
      </w:r>
      <w:r w:rsidR="00EC445C">
        <w:rPr>
          <w:noProof/>
        </w:rPr>
        <w:t>6</w:t>
      </w:r>
      <w:r>
        <w:fldChar w:fldCharType="end"/>
      </w:r>
      <w:r>
        <w:t>: The use of dual, linearly polarized with orthogonal polarizations, e.g., horn or Vivaldi antennas</w:t>
      </w:r>
      <w:r w:rsidR="0070307A">
        <w:t xml:space="preserve">, requires </w:t>
      </w:r>
      <w:r w:rsidR="00141A35">
        <w:t>frequency</w:t>
      </w:r>
      <w:r w:rsidR="007C79D8">
        <w:t>-</w:t>
      </w:r>
      <w:r w:rsidR="00141A35">
        <w:t>dependent amplitude</w:t>
      </w:r>
      <w:r>
        <w:t xml:space="preserve"> </w:t>
      </w:r>
      <w:r w:rsidR="00141A35">
        <w:t>compensation</w:t>
      </w:r>
      <w:r w:rsidR="005E15C0">
        <w:t>s and</w:t>
      </w:r>
      <w:r w:rsidR="007C79D8">
        <w:t xml:space="preserve"> each polarization to be fed</w:t>
      </w:r>
      <w:r w:rsidR="007F0CD7">
        <w:t xml:space="preserve"> in phase quadrature.</w:t>
      </w:r>
      <w:bookmarkEnd w:id="11"/>
      <w:r w:rsidR="007F0CD7">
        <w:t xml:space="preserve"> </w:t>
      </w:r>
      <w:bookmarkEnd w:id="12"/>
    </w:p>
    <w:p w14:paraId="594467B7" w14:textId="28546EBE" w:rsidR="00485FF6" w:rsidRDefault="00485FF6" w:rsidP="00485FF6">
      <w:r>
        <w:t xml:space="preserve">If we assume that the gain difference between two polarizations is insignificant, the DL signal could be split in front of the antenna inputs and a </w:t>
      </w:r>
      <w:r>
        <w:rPr>
          <w:rFonts w:ascii="Symbol" w:eastAsia="Symbol" w:hAnsi="Symbol" w:cs="Symbol"/>
        </w:rPr>
        <w:t>±</w:t>
      </w:r>
      <w:r>
        <w:t>90</w:t>
      </w:r>
      <w:r w:rsidRPr="00BF1D2C">
        <w:rPr>
          <w:vertAlign w:val="superscript"/>
        </w:rPr>
        <w:t>o</w:t>
      </w:r>
      <w:r>
        <w:rPr>
          <w:vertAlign w:val="superscript"/>
        </w:rPr>
        <w:t xml:space="preserve"> </w:t>
      </w:r>
      <w:r>
        <w:t>phase shifter needs to be inserted at one input to support both LHCP and RHCP. Adjustable 90</w:t>
      </w:r>
      <w:r w:rsidRPr="00BF1D2C">
        <w:rPr>
          <w:vertAlign w:val="superscript"/>
        </w:rPr>
        <w:t>o</w:t>
      </w:r>
      <w:r w:rsidRPr="00BF1D2C">
        <w:t xml:space="preserve"> and</w:t>
      </w:r>
      <w:r>
        <w:t xml:space="preserve"> -90</w:t>
      </w:r>
      <w:r w:rsidRPr="00BF1D2C">
        <w:rPr>
          <w:vertAlign w:val="superscript"/>
        </w:rPr>
        <w:t>o</w:t>
      </w:r>
      <w:r w:rsidRPr="00BF1D2C">
        <w:t xml:space="preserve"> </w:t>
      </w:r>
      <w:r>
        <w:t xml:space="preserve">phase shifters </w:t>
      </w:r>
      <w:r w:rsidRPr="00BF1D2C">
        <w:t>are</w:t>
      </w:r>
      <w:r>
        <w:t xml:space="preserve"> readily, commercially available. However, such phase shifters would introduce additional insertion loss and reduction of SNR. Additionally, the operation of CP </w:t>
      </w:r>
      <w:r w:rsidR="00DD3B95">
        <w:t xml:space="preserve">(LHCP, RHCP) </w:t>
      </w:r>
      <w:r>
        <w:t xml:space="preserve">and LP polarization in the same test system would require further complexities in the switching network and thus impact dynamic range even more. </w:t>
      </w:r>
      <w:r w:rsidR="00646678">
        <w:t xml:space="preserve">This is further illustrated in </w:t>
      </w:r>
      <w:r w:rsidR="00F355A0">
        <w:fldChar w:fldCharType="begin"/>
      </w:r>
      <w:r w:rsidR="00F355A0">
        <w:instrText xml:space="preserve"> REF _Ref180435796 \h </w:instrText>
      </w:r>
      <w:r w:rsidR="00F355A0">
        <w:fldChar w:fldCharType="separate"/>
      </w:r>
      <w:r w:rsidR="00E603E7">
        <w:t xml:space="preserve">Figure </w:t>
      </w:r>
      <w:r w:rsidR="00E603E7">
        <w:rPr>
          <w:noProof/>
        </w:rPr>
        <w:t>3</w:t>
      </w:r>
      <w:r w:rsidR="00F355A0">
        <w:fldChar w:fldCharType="end"/>
      </w:r>
      <w:r w:rsidR="00F355A0">
        <w:t>. In the top, the conventional</w:t>
      </w:r>
      <w:r w:rsidR="004460F8">
        <w:t xml:space="preserve"> OTA </w:t>
      </w:r>
      <w:r w:rsidR="00AB115A">
        <w:t xml:space="preserve">SPDT </w:t>
      </w:r>
      <w:r w:rsidR="004460F8">
        <w:t>switching of the two orthogonal</w:t>
      </w:r>
      <w:r w:rsidR="00B50E47">
        <w:t xml:space="preserve"> probe polarizations (</w:t>
      </w:r>
      <w:r w:rsidR="00B50E47" w:rsidRPr="00B50E47">
        <w:rPr>
          <w:rFonts w:ascii="Symbol" w:hAnsi="Symbol"/>
        </w:rPr>
        <w:t>q</w:t>
      </w:r>
      <w:r w:rsidR="00B50E47">
        <w:t xml:space="preserve"> and </w:t>
      </w:r>
      <w:r w:rsidR="00B50E47" w:rsidRPr="00B50E47">
        <w:rPr>
          <w:rFonts w:ascii="Symbol" w:hAnsi="Symbol"/>
        </w:rPr>
        <w:t>f</w:t>
      </w:r>
      <w:r w:rsidR="00B50E47">
        <w:t>)</w:t>
      </w:r>
      <w:r w:rsidR="00AB115A">
        <w:t xml:space="preserve"> is shown which allows both polarizations to be measured one by one</w:t>
      </w:r>
      <w:r w:rsidR="00946FE2">
        <w:t xml:space="preserve"> sequentially. In the bottom, a sample extension of the required switching </w:t>
      </w:r>
      <w:r w:rsidR="00F81B98">
        <w:t xml:space="preserve">and splitter </w:t>
      </w:r>
      <w:r w:rsidR="00946FE2">
        <w:t>network</w:t>
      </w:r>
      <w:r w:rsidR="00F81B98">
        <w:t xml:space="preserve"> is displayed that allows </w:t>
      </w:r>
      <w:r w:rsidR="00F81B98">
        <w:lastRenderedPageBreak/>
        <w:t>the sequential operation of LP (</w:t>
      </w:r>
      <w:r w:rsidR="00F81B98" w:rsidRPr="00B50E47">
        <w:rPr>
          <w:rFonts w:ascii="Symbol" w:hAnsi="Symbol"/>
        </w:rPr>
        <w:t>q</w:t>
      </w:r>
      <w:r w:rsidR="00F81B98">
        <w:t xml:space="preserve"> and </w:t>
      </w:r>
      <w:r w:rsidR="00F81B98" w:rsidRPr="00B50E47">
        <w:rPr>
          <w:rFonts w:ascii="Symbol" w:hAnsi="Symbol"/>
        </w:rPr>
        <w:t>f</w:t>
      </w:r>
      <w:r w:rsidR="00F81B98">
        <w:t>), RHCP, and LHCP</w:t>
      </w:r>
      <w:r w:rsidR="00450484">
        <w:t>. Clearly, a significant reduction in dynamic range can be observed</w:t>
      </w:r>
      <w:r w:rsidR="00956998">
        <w:t xml:space="preserve">; additionally, the required HW upgrades </w:t>
      </w:r>
      <w:r w:rsidR="00F30AAC">
        <w:t xml:space="preserve">of existing </w:t>
      </w:r>
      <w:r w:rsidR="00F30AAC" w:rsidRPr="00F30AAC">
        <w:t>systems</w:t>
      </w:r>
      <w:r w:rsidR="00F30AAC">
        <w:t xml:space="preserve"> </w:t>
      </w:r>
      <w:r w:rsidR="00956998" w:rsidRPr="00F30AAC">
        <w:t>would</w:t>
      </w:r>
      <w:r w:rsidR="00956998">
        <w:t xml:space="preserve"> be significant as well</w:t>
      </w:r>
      <w:r w:rsidR="0053316C">
        <w:t>, especially for the multi-probe SISO chambers</w:t>
      </w:r>
      <w:r w:rsidR="00450484">
        <w:t xml:space="preserve">. </w:t>
      </w:r>
    </w:p>
    <w:p w14:paraId="0D8FE041" w14:textId="17E63FF4" w:rsidR="00646678" w:rsidRDefault="00FC491B" w:rsidP="0090607A">
      <w:pPr>
        <w:spacing w:after="0"/>
        <w:jc w:val="center"/>
      </w:pPr>
      <w:r w:rsidRPr="00FC491B">
        <w:rPr>
          <w:noProof/>
        </w:rPr>
        <w:drawing>
          <wp:inline distT="0" distB="0" distL="0" distR="0" wp14:anchorId="57B3D3D8" wp14:editId="412A14CB">
            <wp:extent cx="5486400" cy="2635339"/>
            <wp:effectExtent l="0" t="0" r="0" b="0"/>
            <wp:docPr id="19060568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0" cy="2635339"/>
                    </a:xfrm>
                    <a:prstGeom prst="rect">
                      <a:avLst/>
                    </a:prstGeom>
                    <a:noFill/>
                    <a:ln>
                      <a:noFill/>
                    </a:ln>
                  </pic:spPr>
                </pic:pic>
              </a:graphicData>
            </a:graphic>
          </wp:inline>
        </w:drawing>
      </w:r>
    </w:p>
    <w:p w14:paraId="79979590" w14:textId="2BDAF003" w:rsidR="00244E60" w:rsidRDefault="00244E60" w:rsidP="00244E60">
      <w:pPr>
        <w:pStyle w:val="Caption"/>
        <w:jc w:val="center"/>
      </w:pPr>
      <w:bookmarkStart w:id="13" w:name="_Ref180435796"/>
      <w:r>
        <w:t xml:space="preserve">Figure </w:t>
      </w:r>
      <w:r>
        <w:fldChar w:fldCharType="begin"/>
      </w:r>
      <w:r>
        <w:instrText xml:space="preserve"> SEQ Figure \* ARABIC </w:instrText>
      </w:r>
      <w:r>
        <w:fldChar w:fldCharType="separate"/>
      </w:r>
      <w:r w:rsidR="00E603E7">
        <w:rPr>
          <w:noProof/>
        </w:rPr>
        <w:t>3</w:t>
      </w:r>
      <w:r>
        <w:fldChar w:fldCharType="end"/>
      </w:r>
      <w:bookmarkEnd w:id="13"/>
      <w:r>
        <w:t xml:space="preserve">: Sample extension of the </w:t>
      </w:r>
      <w:r w:rsidR="00351387">
        <w:t>D</w:t>
      </w:r>
      <w:r w:rsidR="001663A0">
        <w:t>L paths and switching</w:t>
      </w:r>
      <w:r w:rsidR="009D1BCC">
        <w:t>/splitter</w:t>
      </w:r>
      <w:r w:rsidR="001663A0">
        <w:t xml:space="preserve"> network to support LP</w:t>
      </w:r>
      <w:r w:rsidR="009D1BCC">
        <w:t xml:space="preserve"> (</w:t>
      </w:r>
      <w:r w:rsidR="009D1BCC" w:rsidRPr="009D1BCC">
        <w:rPr>
          <w:rFonts w:ascii="Symbol" w:hAnsi="Symbol"/>
        </w:rPr>
        <w:t>q</w:t>
      </w:r>
      <w:r w:rsidR="009D1BCC">
        <w:t xml:space="preserve"> and </w:t>
      </w:r>
      <w:r w:rsidR="009D1BCC" w:rsidRPr="009D1BCC">
        <w:rPr>
          <w:rFonts w:ascii="Symbol" w:hAnsi="Symbol"/>
        </w:rPr>
        <w:t>f</w:t>
      </w:r>
      <w:r w:rsidR="009D1BCC">
        <w:t>)</w:t>
      </w:r>
      <w:r w:rsidR="001663A0">
        <w:t>, RHC</w:t>
      </w:r>
      <w:r w:rsidR="009D1BCC">
        <w:t>P</w:t>
      </w:r>
      <w:r w:rsidR="001663A0">
        <w:t xml:space="preserve">, and LHCP operation in the </w:t>
      </w:r>
      <w:r w:rsidR="00EE7B5E">
        <w:t>D</w:t>
      </w:r>
      <w:r w:rsidR="001663A0">
        <w:t>L</w:t>
      </w:r>
    </w:p>
    <w:p w14:paraId="4BB01B5D" w14:textId="77777777" w:rsidR="00244E60" w:rsidRDefault="00244E60" w:rsidP="00485FF6"/>
    <w:p w14:paraId="304BCE3E" w14:textId="76CC94DD" w:rsidR="00485FF6" w:rsidRDefault="00485FF6" w:rsidP="00485FF6">
      <w:pPr>
        <w:pStyle w:val="Caption"/>
      </w:pPr>
      <w:bookmarkStart w:id="14" w:name="_Ref5025327"/>
      <w:r>
        <w:t xml:space="preserve">Observation </w:t>
      </w:r>
      <w:r>
        <w:fldChar w:fldCharType="begin"/>
      </w:r>
      <w:r>
        <w:instrText xml:space="preserve"> SEQ Observation \* ARABIC </w:instrText>
      </w:r>
      <w:r>
        <w:fldChar w:fldCharType="separate"/>
      </w:r>
      <w:r w:rsidR="00EC445C">
        <w:rPr>
          <w:noProof/>
        </w:rPr>
        <w:t>7</w:t>
      </w:r>
      <w:r>
        <w:fldChar w:fldCharType="end"/>
      </w:r>
      <w:r>
        <w:t>: The use of discrete 90</w:t>
      </w:r>
      <w:r w:rsidRPr="00916A5F">
        <w:rPr>
          <w:vertAlign w:val="superscript"/>
        </w:rPr>
        <w:t>o</w:t>
      </w:r>
      <w:r>
        <w:t xml:space="preserve"> phase shifters/polarizers</w:t>
      </w:r>
      <w:r w:rsidR="004E489F">
        <w:t>/splitter</w:t>
      </w:r>
      <w:r>
        <w:t xml:space="preserve"> inserted in front of dual-linearly polarized antennas to generate CP is not recommended</w:t>
      </w:r>
      <w:r w:rsidR="004E489F">
        <w:t xml:space="preserve"> given the significant impact in dynamic range and the </w:t>
      </w:r>
      <w:r w:rsidR="00216738">
        <w:t>significant upgrades required for existing OTA systems</w:t>
      </w:r>
      <w:r>
        <w:t>.</w:t>
      </w:r>
      <w:bookmarkEnd w:id="14"/>
      <w:r>
        <w:t xml:space="preserve"> </w:t>
      </w:r>
    </w:p>
    <w:p w14:paraId="6733F68A" w14:textId="77777777" w:rsidR="00485FF6" w:rsidRDefault="00485FF6" w:rsidP="00485FF6">
      <w:r>
        <w:t xml:space="preserve">An alternate approach would be to individually adjust the magnitudes and phases of the DL signals connected to the dual-linearly polarized antenna at the output of the gNB emulator. </w:t>
      </w:r>
      <w:proofErr w:type="gramStart"/>
      <w:r>
        <w:t>In order to</w:t>
      </w:r>
      <w:proofErr w:type="gramEnd"/>
      <w:r>
        <w:t xml:space="preserve"> feed the antenna in quadrature, the phase differences between gNB emulator ports have to be controllable individually and accurately. However, such adjustability has never been made a requirement in 3GPP for UE RF testing and therefore not considered in gNB emulators architectures so far. P</w:t>
      </w:r>
      <w:r w:rsidRPr="001D00A6">
        <w:t>erforming phase calibrations before and/or during each UE RF test is impractical</w:t>
      </w:r>
      <w:r>
        <w:t xml:space="preserve"> as well.</w:t>
      </w:r>
    </w:p>
    <w:p w14:paraId="4F85FA0D" w14:textId="52845275" w:rsidR="00485FF6" w:rsidRDefault="00485FF6" w:rsidP="00485FF6">
      <w:pPr>
        <w:pStyle w:val="Caption"/>
      </w:pPr>
      <w:bookmarkStart w:id="15" w:name="_Ref5025433"/>
      <w:r>
        <w:t xml:space="preserve">Observation </w:t>
      </w:r>
      <w:r>
        <w:fldChar w:fldCharType="begin"/>
      </w:r>
      <w:r>
        <w:instrText xml:space="preserve"> SEQ Observation \* ARABIC </w:instrText>
      </w:r>
      <w:r>
        <w:fldChar w:fldCharType="separate"/>
      </w:r>
      <w:r w:rsidR="00EC445C">
        <w:rPr>
          <w:noProof/>
        </w:rPr>
        <w:t>8</w:t>
      </w:r>
      <w:r>
        <w:fldChar w:fldCharType="end"/>
      </w:r>
      <w:r>
        <w:t xml:space="preserve">: The </w:t>
      </w:r>
      <w:r w:rsidRPr="001D00A6">
        <w:t xml:space="preserve">need for fixed phase differences between </w:t>
      </w:r>
      <w:r>
        <w:t>gNB</w:t>
      </w:r>
      <w:r w:rsidRPr="001D00A6">
        <w:t xml:space="preserve"> </w:t>
      </w:r>
      <w:r>
        <w:t xml:space="preserve">emulator </w:t>
      </w:r>
      <w:r w:rsidRPr="001D00A6">
        <w:t xml:space="preserve">ports has </w:t>
      </w:r>
      <w:r>
        <w:t>not</w:t>
      </w:r>
      <w:r w:rsidRPr="001D00A6">
        <w:t xml:space="preserve"> been made a requirement in 3GPP for UE RF testing and therefore has not </w:t>
      </w:r>
      <w:r>
        <w:t xml:space="preserve">yet </w:t>
      </w:r>
      <w:r w:rsidRPr="001D00A6">
        <w:t xml:space="preserve">been </w:t>
      </w:r>
      <w:proofErr w:type="gramStart"/>
      <w:r w:rsidRPr="001D00A6">
        <w:t>taken into account</w:t>
      </w:r>
      <w:proofErr w:type="gramEnd"/>
      <w:r w:rsidRPr="001D00A6">
        <w:t xml:space="preserve"> for </w:t>
      </w:r>
      <w:r>
        <w:t>gNB emulator</w:t>
      </w:r>
      <w:r w:rsidRPr="001D00A6">
        <w:t xml:space="preserve"> architectures.</w:t>
      </w:r>
      <w:bookmarkEnd w:id="15"/>
    </w:p>
    <w:p w14:paraId="61D6B078" w14:textId="361012D0" w:rsidR="00485FF6" w:rsidRDefault="00485FF6" w:rsidP="00485FF6">
      <w:pPr>
        <w:pStyle w:val="Caption"/>
      </w:pPr>
      <w:bookmarkStart w:id="16" w:name="_Ref5025454"/>
      <w:r>
        <w:t xml:space="preserve">Observation </w:t>
      </w:r>
      <w:r>
        <w:fldChar w:fldCharType="begin"/>
      </w:r>
      <w:r>
        <w:instrText xml:space="preserve"> SEQ Observation \* ARABIC </w:instrText>
      </w:r>
      <w:r>
        <w:fldChar w:fldCharType="separate"/>
      </w:r>
      <w:r w:rsidR="00EC445C">
        <w:rPr>
          <w:noProof/>
        </w:rPr>
        <w:t>9</w:t>
      </w:r>
      <w:r>
        <w:fldChar w:fldCharType="end"/>
      </w:r>
      <w:r>
        <w:t>: Performing phase calibrations before or during each UE RF test is impractical</w:t>
      </w:r>
      <w:bookmarkEnd w:id="16"/>
    </w:p>
    <w:p w14:paraId="45C81294" w14:textId="69123CC0" w:rsidR="00414940" w:rsidRDefault="003F68AB" w:rsidP="00414940">
      <w:r>
        <w:t>The</w:t>
      </w:r>
      <w:r w:rsidR="001A16DA">
        <w:t xml:space="preserve"> three approaches to upgrade/extend existing LP OTA systems to support CP</w:t>
      </w:r>
      <w:r w:rsidR="0028052A">
        <w:t xml:space="preserve"> as well are summarized in </w:t>
      </w:r>
      <w:r w:rsidR="0028052A">
        <w:fldChar w:fldCharType="begin"/>
      </w:r>
      <w:r w:rsidR="0028052A">
        <w:instrText xml:space="preserve"> REF _Ref180487686 \h </w:instrText>
      </w:r>
      <w:r w:rsidR="0028052A">
        <w:fldChar w:fldCharType="separate"/>
      </w:r>
      <w:r w:rsidR="00E603E7">
        <w:t xml:space="preserve">Table </w:t>
      </w:r>
      <w:r w:rsidR="00E603E7">
        <w:rPr>
          <w:noProof/>
        </w:rPr>
        <w:t>1</w:t>
      </w:r>
      <w:r w:rsidR="0028052A">
        <w:fldChar w:fldCharType="end"/>
      </w:r>
      <w:r w:rsidR="0028052A">
        <w:t>.</w:t>
      </w:r>
    </w:p>
    <w:p w14:paraId="486638D7" w14:textId="61AEC70A" w:rsidR="009D63F1" w:rsidRPr="009D63F1" w:rsidRDefault="009D63F1" w:rsidP="005538A6">
      <w:pPr>
        <w:pStyle w:val="Caption"/>
        <w:jc w:val="center"/>
      </w:pPr>
      <w:bookmarkStart w:id="17" w:name="_Ref180487686"/>
      <w:r>
        <w:t xml:space="preserve">Table </w:t>
      </w:r>
      <w:r>
        <w:fldChar w:fldCharType="begin"/>
      </w:r>
      <w:r>
        <w:instrText xml:space="preserve"> SEQ Table \* ARABIC </w:instrText>
      </w:r>
      <w:r>
        <w:fldChar w:fldCharType="separate"/>
      </w:r>
      <w:r w:rsidR="00E603E7">
        <w:rPr>
          <w:noProof/>
        </w:rPr>
        <w:t>1</w:t>
      </w:r>
      <w:r>
        <w:fldChar w:fldCharType="end"/>
      </w:r>
      <w:bookmarkEnd w:id="17"/>
      <w:r>
        <w:t xml:space="preserve">: Overview of </w:t>
      </w:r>
      <w:r w:rsidR="005538A6">
        <w:t xml:space="preserve">approaches </w:t>
      </w:r>
      <w:proofErr w:type="gramStart"/>
      <w:r w:rsidR="005538A6">
        <w:t>in order to</w:t>
      </w:r>
      <w:proofErr w:type="gramEnd"/>
      <w:r w:rsidR="005538A6">
        <w:t xml:space="preserve"> generate LP and CP in the DL</w:t>
      </w:r>
    </w:p>
    <w:tbl>
      <w:tblPr>
        <w:tblStyle w:val="TableGrid"/>
        <w:tblW w:w="0" w:type="auto"/>
        <w:tblLook w:val="04A0" w:firstRow="1" w:lastRow="0" w:firstColumn="1" w:lastColumn="0" w:noHBand="0" w:noVBand="1"/>
      </w:tblPr>
      <w:tblGrid>
        <w:gridCol w:w="2144"/>
        <w:gridCol w:w="2393"/>
        <w:gridCol w:w="1578"/>
        <w:gridCol w:w="1679"/>
        <w:gridCol w:w="1835"/>
      </w:tblGrid>
      <w:tr w:rsidR="00491644" w:rsidRPr="00E810C3" w14:paraId="7949EEE2" w14:textId="77777777" w:rsidTr="002467F6">
        <w:tc>
          <w:tcPr>
            <w:tcW w:w="2144" w:type="dxa"/>
          </w:tcPr>
          <w:p w14:paraId="048444BC" w14:textId="77777777" w:rsidR="009D63F1" w:rsidRPr="00E810C3" w:rsidRDefault="009D63F1">
            <w:pPr>
              <w:rPr>
                <w:b/>
                <w:bCs/>
              </w:rPr>
            </w:pPr>
            <w:bookmarkStart w:id="18" w:name="_Hlk4956174"/>
            <w:r w:rsidRPr="00E810C3">
              <w:rPr>
                <w:b/>
                <w:bCs/>
              </w:rPr>
              <w:t>Probes</w:t>
            </w:r>
          </w:p>
        </w:tc>
        <w:tc>
          <w:tcPr>
            <w:tcW w:w="2393" w:type="dxa"/>
          </w:tcPr>
          <w:p w14:paraId="614D91AC" w14:textId="77777777" w:rsidR="009D63F1" w:rsidRPr="00E810C3" w:rsidRDefault="009D63F1">
            <w:pPr>
              <w:rPr>
                <w:b/>
                <w:bCs/>
              </w:rPr>
            </w:pPr>
            <w:r w:rsidRPr="00E810C3">
              <w:rPr>
                <w:b/>
                <w:bCs/>
              </w:rPr>
              <w:t>Switching Network</w:t>
            </w:r>
          </w:p>
        </w:tc>
        <w:tc>
          <w:tcPr>
            <w:tcW w:w="1578" w:type="dxa"/>
          </w:tcPr>
          <w:p w14:paraId="77DA6838" w14:textId="77777777" w:rsidR="009D63F1" w:rsidRPr="00E810C3" w:rsidRDefault="009D63F1">
            <w:pPr>
              <w:rPr>
                <w:b/>
                <w:bCs/>
              </w:rPr>
            </w:pPr>
            <w:r>
              <w:rPr>
                <w:b/>
                <w:bCs/>
              </w:rPr>
              <w:t>gNB Output Phase Control</w:t>
            </w:r>
          </w:p>
        </w:tc>
        <w:tc>
          <w:tcPr>
            <w:tcW w:w="1679" w:type="dxa"/>
          </w:tcPr>
          <w:p w14:paraId="10DD2C66" w14:textId="77777777" w:rsidR="009D63F1" w:rsidRPr="00E810C3" w:rsidRDefault="009D63F1">
            <w:pPr>
              <w:rPr>
                <w:b/>
                <w:bCs/>
              </w:rPr>
            </w:pPr>
            <w:r w:rsidRPr="00E810C3">
              <w:rPr>
                <w:b/>
                <w:bCs/>
              </w:rPr>
              <w:t>Calibration</w:t>
            </w:r>
          </w:p>
        </w:tc>
        <w:tc>
          <w:tcPr>
            <w:tcW w:w="1835" w:type="dxa"/>
          </w:tcPr>
          <w:p w14:paraId="0FFD08DE" w14:textId="77777777" w:rsidR="009D63F1" w:rsidRPr="00E810C3" w:rsidRDefault="009D63F1">
            <w:pPr>
              <w:rPr>
                <w:b/>
                <w:bCs/>
              </w:rPr>
            </w:pPr>
            <w:r w:rsidRPr="00E810C3">
              <w:rPr>
                <w:b/>
                <w:bCs/>
              </w:rPr>
              <w:t xml:space="preserve">Concern </w:t>
            </w:r>
          </w:p>
        </w:tc>
      </w:tr>
      <w:tr w:rsidR="00491644" w14:paraId="549FC4CA" w14:textId="77777777" w:rsidTr="002467F6">
        <w:tc>
          <w:tcPr>
            <w:tcW w:w="2144" w:type="dxa"/>
          </w:tcPr>
          <w:p w14:paraId="245E43D2" w14:textId="1A7B24C7" w:rsidR="009D63F1" w:rsidRDefault="009D63F1">
            <w:r>
              <w:t xml:space="preserve">Multiple Probes (mechanically switched between RHCP, LHCP, </w:t>
            </w:r>
            <w:r w:rsidR="008A4466">
              <w:t>dual-pol probes</w:t>
            </w:r>
            <w:r>
              <w:t>)</w:t>
            </w:r>
          </w:p>
          <w:p w14:paraId="4F5CA289" w14:textId="77777777" w:rsidR="009D63F1" w:rsidRDefault="009D63F1">
            <w:r w:rsidRPr="00524760">
              <w:rPr>
                <w:noProof/>
              </w:rPr>
              <w:lastRenderedPageBreak/>
              <w:drawing>
                <wp:inline distT="0" distB="0" distL="0" distR="0" wp14:anchorId="612FF467" wp14:editId="07BFEC5D">
                  <wp:extent cx="1023582" cy="1405331"/>
                  <wp:effectExtent l="0" t="0" r="5715" b="4445"/>
                  <wp:docPr id="849561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27252" cy="1410370"/>
                          </a:xfrm>
                          <a:prstGeom prst="rect">
                            <a:avLst/>
                          </a:prstGeom>
                          <a:noFill/>
                          <a:ln>
                            <a:noFill/>
                          </a:ln>
                        </pic:spPr>
                      </pic:pic>
                    </a:graphicData>
                  </a:graphic>
                </wp:inline>
              </w:drawing>
            </w:r>
          </w:p>
        </w:tc>
        <w:tc>
          <w:tcPr>
            <w:tcW w:w="2393" w:type="dxa"/>
          </w:tcPr>
          <w:p w14:paraId="2FD4340B" w14:textId="29DC7349" w:rsidR="009D63F1" w:rsidRDefault="009D63F1">
            <w:r>
              <w:lastRenderedPageBreak/>
              <w:t>No changes required compared to legacy OTA Systems</w:t>
            </w:r>
            <w:r>
              <w:br/>
            </w:r>
            <w:r w:rsidR="006D25A8" w:rsidRPr="006D25A8">
              <w:rPr>
                <w:noProof/>
              </w:rPr>
              <w:drawing>
                <wp:inline distT="0" distB="0" distL="0" distR="0" wp14:anchorId="6AA0081F" wp14:editId="2F51EBDC">
                  <wp:extent cx="1371600" cy="632747"/>
                  <wp:effectExtent l="0" t="0" r="0" b="0"/>
                  <wp:docPr id="19264085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71600" cy="632747"/>
                          </a:xfrm>
                          <a:prstGeom prst="rect">
                            <a:avLst/>
                          </a:prstGeom>
                          <a:noFill/>
                          <a:ln>
                            <a:noFill/>
                          </a:ln>
                        </pic:spPr>
                      </pic:pic>
                    </a:graphicData>
                  </a:graphic>
                </wp:inline>
              </w:drawing>
            </w:r>
          </w:p>
        </w:tc>
        <w:tc>
          <w:tcPr>
            <w:tcW w:w="1578" w:type="dxa"/>
          </w:tcPr>
          <w:p w14:paraId="7ADD4E67" w14:textId="77777777" w:rsidR="009D63F1" w:rsidRDefault="009D63F1">
            <w:r>
              <w:t>N/A</w:t>
            </w:r>
          </w:p>
        </w:tc>
        <w:tc>
          <w:tcPr>
            <w:tcW w:w="1679" w:type="dxa"/>
          </w:tcPr>
          <w:p w14:paraId="1715BF67" w14:textId="77777777" w:rsidR="009D63F1" w:rsidRDefault="009D63F1">
            <w:r>
              <w:t>Requires calibrations performed from scratch for every probe change for LP (</w:t>
            </w:r>
            <w:r w:rsidRPr="000932FE">
              <w:rPr>
                <w:rFonts w:ascii="Symbol" w:hAnsi="Symbol"/>
              </w:rPr>
              <w:t>q</w:t>
            </w:r>
            <w:r>
              <w:t xml:space="preserve"> and </w:t>
            </w:r>
            <w:r w:rsidRPr="000932FE">
              <w:rPr>
                <w:rFonts w:ascii="Symbol" w:hAnsi="Symbol"/>
              </w:rPr>
              <w:t>f</w:t>
            </w:r>
            <w:r>
              <w:t>), RHCP, LHCP operation</w:t>
            </w:r>
          </w:p>
        </w:tc>
        <w:tc>
          <w:tcPr>
            <w:tcW w:w="1835" w:type="dxa"/>
          </w:tcPr>
          <w:p w14:paraId="385CA12B" w14:textId="77777777" w:rsidR="009D63F1" w:rsidRDefault="009D63F1">
            <w:r>
              <w:t>Time-intensive calibrations required which increase overall testing time</w:t>
            </w:r>
          </w:p>
        </w:tc>
      </w:tr>
      <w:tr w:rsidR="00491644" w14:paraId="44D1A9C5" w14:textId="77777777" w:rsidTr="002467F6">
        <w:tc>
          <w:tcPr>
            <w:tcW w:w="2144" w:type="dxa"/>
          </w:tcPr>
          <w:p w14:paraId="104D4EE1" w14:textId="37FA04E5" w:rsidR="009D63F1" w:rsidRDefault="009D63F1">
            <w:r>
              <w:t xml:space="preserve">Single </w:t>
            </w:r>
            <w:r w:rsidR="00491644">
              <w:t xml:space="preserve">Dual-Pol </w:t>
            </w:r>
            <w:r>
              <w:t>Probe</w:t>
            </w:r>
          </w:p>
          <w:p w14:paraId="00D7CAE2" w14:textId="77777777" w:rsidR="009D63F1" w:rsidRDefault="009D63F1">
            <w:r w:rsidRPr="004E79AB">
              <w:rPr>
                <w:noProof/>
              </w:rPr>
              <w:drawing>
                <wp:inline distT="0" distB="0" distL="0" distR="0" wp14:anchorId="68DB5033" wp14:editId="40A09902">
                  <wp:extent cx="982639" cy="803825"/>
                  <wp:effectExtent l="0" t="0" r="8255" b="0"/>
                  <wp:docPr id="1026" name="Picture 2" descr="Schwarzbeck CTIA 0710 Dual Polarized Broadband Horn Antenna - The EMC Shop">
                    <a:extLst xmlns:a="http://schemas.openxmlformats.org/drawingml/2006/main">
                      <a:ext uri="{FF2B5EF4-FFF2-40B4-BE49-F238E27FC236}">
                        <a16:creationId xmlns:a16="http://schemas.microsoft.com/office/drawing/2014/main" id="{7602DF4F-2ED1-FD15-3C07-0EA724055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Schwarzbeck CTIA 0710 Dual Polarized Broadband Horn Antenna - The EMC Shop">
                            <a:extLst>
                              <a:ext uri="{FF2B5EF4-FFF2-40B4-BE49-F238E27FC236}">
                                <a16:creationId xmlns:a16="http://schemas.microsoft.com/office/drawing/2014/main" id="{7602DF4F-2ED1-FD15-3C07-0EA72405512E}"/>
                              </a:ext>
                            </a:extLst>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997161" cy="815704"/>
                          </a:xfrm>
                          <a:prstGeom prst="rect">
                            <a:avLst/>
                          </a:prstGeom>
                          <a:noFill/>
                        </pic:spPr>
                      </pic:pic>
                    </a:graphicData>
                  </a:graphic>
                </wp:inline>
              </w:drawing>
            </w:r>
          </w:p>
        </w:tc>
        <w:tc>
          <w:tcPr>
            <w:tcW w:w="2393" w:type="dxa"/>
          </w:tcPr>
          <w:p w14:paraId="156537F5" w14:textId="283508A3" w:rsidR="009D63F1" w:rsidRDefault="009D63F1" w:rsidP="00130ECC">
            <w:r>
              <w:t>Extension of the switching/splitter network required</w:t>
            </w:r>
            <w:r w:rsidR="00130ECC" w:rsidRPr="00130ECC">
              <w:rPr>
                <w:noProof/>
              </w:rPr>
              <w:drawing>
                <wp:inline distT="0" distB="0" distL="0" distR="0" wp14:anchorId="06471362" wp14:editId="644C9047">
                  <wp:extent cx="1371600" cy="387388"/>
                  <wp:effectExtent l="0" t="0" r="0" b="0"/>
                  <wp:docPr id="3726112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71600" cy="387388"/>
                          </a:xfrm>
                          <a:prstGeom prst="rect">
                            <a:avLst/>
                          </a:prstGeom>
                          <a:noFill/>
                          <a:ln>
                            <a:noFill/>
                          </a:ln>
                        </pic:spPr>
                      </pic:pic>
                    </a:graphicData>
                  </a:graphic>
                </wp:inline>
              </w:drawing>
            </w:r>
          </w:p>
        </w:tc>
        <w:tc>
          <w:tcPr>
            <w:tcW w:w="1578" w:type="dxa"/>
          </w:tcPr>
          <w:p w14:paraId="67206F5E" w14:textId="77777777" w:rsidR="009D63F1" w:rsidRDefault="009D63F1">
            <w:r>
              <w:t>N/A</w:t>
            </w:r>
          </w:p>
        </w:tc>
        <w:tc>
          <w:tcPr>
            <w:tcW w:w="1679" w:type="dxa"/>
          </w:tcPr>
          <w:p w14:paraId="625D6048" w14:textId="77777777" w:rsidR="009D63F1" w:rsidRDefault="009D63F1">
            <w:r>
              <w:t>Requires LP (</w:t>
            </w:r>
            <w:r w:rsidRPr="000932FE">
              <w:rPr>
                <w:rFonts w:ascii="Symbol" w:hAnsi="Symbol"/>
              </w:rPr>
              <w:t>q</w:t>
            </w:r>
            <w:r>
              <w:t xml:space="preserve"> and </w:t>
            </w:r>
            <w:r w:rsidRPr="000932FE">
              <w:rPr>
                <w:rFonts w:ascii="Symbol" w:hAnsi="Symbol"/>
              </w:rPr>
              <w:t>f</w:t>
            </w:r>
            <w:r>
              <w:t>), RHCP, LHCP calibrations on a regular basis but not every time polarization is switched</w:t>
            </w:r>
          </w:p>
        </w:tc>
        <w:tc>
          <w:tcPr>
            <w:tcW w:w="1835" w:type="dxa"/>
          </w:tcPr>
          <w:p w14:paraId="3343A304" w14:textId="34ADC38A" w:rsidR="009D63F1" w:rsidRDefault="009D63F1">
            <w:r>
              <w:t>Switching network extension leads to significant insertion losses and degradation in dynamic range</w:t>
            </w:r>
            <w:r w:rsidR="002467F6">
              <w:t xml:space="preserve"> and significant HW upgrades</w:t>
            </w:r>
          </w:p>
        </w:tc>
      </w:tr>
      <w:tr w:rsidR="00491644" w14:paraId="4DC56FF7" w14:textId="77777777" w:rsidTr="002467F6">
        <w:tc>
          <w:tcPr>
            <w:tcW w:w="2144" w:type="dxa"/>
          </w:tcPr>
          <w:p w14:paraId="3A6AB1D3" w14:textId="7506C311" w:rsidR="009D63F1" w:rsidRDefault="00491644">
            <w:r>
              <w:t>Single Dual-Pol</w:t>
            </w:r>
            <w:r w:rsidR="009D63F1">
              <w:t xml:space="preserve"> Probe</w:t>
            </w:r>
          </w:p>
          <w:p w14:paraId="2A34BB87" w14:textId="77777777" w:rsidR="009D63F1" w:rsidRDefault="009D63F1">
            <w:r w:rsidRPr="004E79AB">
              <w:rPr>
                <w:noProof/>
              </w:rPr>
              <w:drawing>
                <wp:inline distT="0" distB="0" distL="0" distR="0" wp14:anchorId="1C57F04E" wp14:editId="74AAB1B5">
                  <wp:extent cx="982639" cy="803825"/>
                  <wp:effectExtent l="0" t="0" r="8255" b="0"/>
                  <wp:docPr id="1939896462" name="Picture 2" descr="Schwarzbeck CTIA 0710 Dual Polarized Broadband Horn Antenna - The EMC Shop">
                    <a:extLst xmlns:a="http://schemas.openxmlformats.org/drawingml/2006/main">
                      <a:ext uri="{FF2B5EF4-FFF2-40B4-BE49-F238E27FC236}">
                        <a16:creationId xmlns:a16="http://schemas.microsoft.com/office/drawing/2014/main" id="{7602DF4F-2ED1-FD15-3C07-0EA724055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Schwarzbeck CTIA 0710 Dual Polarized Broadband Horn Antenna - The EMC Shop">
                            <a:extLst>
                              <a:ext uri="{FF2B5EF4-FFF2-40B4-BE49-F238E27FC236}">
                                <a16:creationId xmlns:a16="http://schemas.microsoft.com/office/drawing/2014/main" id="{7602DF4F-2ED1-FD15-3C07-0EA72405512E}"/>
                              </a:ext>
                            </a:extLst>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997161" cy="815704"/>
                          </a:xfrm>
                          <a:prstGeom prst="rect">
                            <a:avLst/>
                          </a:prstGeom>
                          <a:noFill/>
                        </pic:spPr>
                      </pic:pic>
                    </a:graphicData>
                  </a:graphic>
                </wp:inline>
              </w:drawing>
            </w:r>
          </w:p>
        </w:tc>
        <w:tc>
          <w:tcPr>
            <w:tcW w:w="2393" w:type="dxa"/>
          </w:tcPr>
          <w:p w14:paraId="440AF5A5" w14:textId="2580E34E" w:rsidR="009D63F1" w:rsidRDefault="00491644">
            <w:r w:rsidRPr="00491644">
              <w:rPr>
                <w:noProof/>
              </w:rPr>
              <w:drawing>
                <wp:inline distT="0" distB="0" distL="0" distR="0" wp14:anchorId="6AC99843" wp14:editId="17D70278">
                  <wp:extent cx="1371600" cy="647998"/>
                  <wp:effectExtent l="0" t="0" r="0" b="0"/>
                  <wp:docPr id="170079905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71600" cy="647998"/>
                          </a:xfrm>
                          <a:prstGeom prst="rect">
                            <a:avLst/>
                          </a:prstGeom>
                          <a:noFill/>
                          <a:ln>
                            <a:noFill/>
                          </a:ln>
                        </pic:spPr>
                      </pic:pic>
                    </a:graphicData>
                  </a:graphic>
                </wp:inline>
              </w:drawing>
            </w:r>
          </w:p>
        </w:tc>
        <w:tc>
          <w:tcPr>
            <w:tcW w:w="1578" w:type="dxa"/>
          </w:tcPr>
          <w:p w14:paraId="737E9F58" w14:textId="6843C9E8" w:rsidR="009D63F1" w:rsidRDefault="00F80AE9">
            <w:r>
              <w:t xml:space="preserve">For CP operation, </w:t>
            </w:r>
            <w:r w:rsidR="00E84A3D">
              <w:t>phases at input of probe must be in quadrature</w:t>
            </w:r>
            <w:r w:rsidR="00BA3B0E">
              <w:t>, i.e., precise phase control at output of gNB</w:t>
            </w:r>
          </w:p>
        </w:tc>
        <w:tc>
          <w:tcPr>
            <w:tcW w:w="1679" w:type="dxa"/>
          </w:tcPr>
          <w:p w14:paraId="5BB3DC17" w14:textId="3391E88B" w:rsidR="009D63F1" w:rsidRDefault="00E74C61">
            <w:r>
              <w:t>Requires phase calibrations</w:t>
            </w:r>
            <w:r w:rsidR="00006DA5">
              <w:t xml:space="preserve"> </w:t>
            </w:r>
            <w:r w:rsidR="00A7113B">
              <w:t xml:space="preserve">for </w:t>
            </w:r>
            <w:r w:rsidR="00A7113B" w:rsidRPr="00A7113B">
              <w:rPr>
                <w:rFonts w:ascii="Symbol" w:hAnsi="Symbol"/>
              </w:rPr>
              <w:t>q</w:t>
            </w:r>
            <w:r w:rsidR="00A7113B">
              <w:t xml:space="preserve"> and </w:t>
            </w:r>
            <w:r w:rsidR="00A7113B" w:rsidRPr="00A7113B">
              <w:rPr>
                <w:rFonts w:ascii="Symbol" w:hAnsi="Symbol"/>
              </w:rPr>
              <w:t>f</w:t>
            </w:r>
            <w:r w:rsidR="00A7113B">
              <w:t xml:space="preserve"> paths </w:t>
            </w:r>
            <w:r w:rsidR="00006DA5">
              <w:t>on a very regular basis due to phase drifts in the DL paths</w:t>
            </w:r>
          </w:p>
        </w:tc>
        <w:tc>
          <w:tcPr>
            <w:tcW w:w="1835" w:type="dxa"/>
          </w:tcPr>
          <w:p w14:paraId="1E0F5891" w14:textId="54C650EE" w:rsidR="009D63F1" w:rsidRDefault="002467F6">
            <w:r>
              <w:t xml:space="preserve">Phase control at output of </w:t>
            </w:r>
            <w:r w:rsidR="00414940">
              <w:t>gNB has never been a requirement, i.e., not supported</w:t>
            </w:r>
          </w:p>
        </w:tc>
      </w:tr>
    </w:tbl>
    <w:p w14:paraId="05395BD2" w14:textId="77777777" w:rsidR="009D63F1" w:rsidRDefault="009D63F1" w:rsidP="00485FF6"/>
    <w:p w14:paraId="043CCD14" w14:textId="601E704F" w:rsidR="00485FF6" w:rsidRDefault="00485FF6" w:rsidP="00485FF6">
      <w:r>
        <w:t xml:space="preserve">If we assumed that the generation of signals in quadrature at the input of the antenna was feasible in principle, some related </w:t>
      </w:r>
      <w:r w:rsidR="00CE692B">
        <w:t>test</w:t>
      </w:r>
      <w:r w:rsidR="00755B7E">
        <w:t xml:space="preserve">ing </w:t>
      </w:r>
      <w:r>
        <w:t>aspects need to be considered</w:t>
      </w:r>
      <w:r w:rsidR="00755B7E">
        <w:t xml:space="preserve"> as well</w:t>
      </w:r>
      <w:r>
        <w:t xml:space="preserve">. The deviation from the ideal </w:t>
      </w:r>
      <w:r w:rsidRPr="0AC22701">
        <w:rPr>
          <w:rFonts w:ascii="Symbol" w:eastAsia="Symbol" w:hAnsi="Symbol" w:cs="Symbol"/>
        </w:rPr>
        <w:t>±</w:t>
      </w:r>
      <w:r>
        <w:t>90</w:t>
      </w:r>
      <w:r w:rsidRPr="0AC22701">
        <w:rPr>
          <w:vertAlign w:val="superscript"/>
        </w:rPr>
        <w:t xml:space="preserve">o </w:t>
      </w:r>
      <w:r>
        <w:t xml:space="preserve">phase differences at the gNB emulator outputs need to be considered together with the axial ratio, i.e., deviation from the ideal </w:t>
      </w:r>
      <w:r w:rsidRPr="0AC22701">
        <w:rPr>
          <w:rFonts w:ascii="Symbol" w:eastAsia="Symbol" w:hAnsi="Symbol" w:cs="Symbol"/>
        </w:rPr>
        <w:t>±</w:t>
      </w:r>
      <w:r>
        <w:t>90</w:t>
      </w:r>
      <w:r w:rsidRPr="0AC22701">
        <w:rPr>
          <w:vertAlign w:val="superscript"/>
        </w:rPr>
        <w:t xml:space="preserve">o </w:t>
      </w:r>
      <w:r>
        <w:t xml:space="preserve">phase differences, in the far field of the antenna (assuming the antenna was fed in perfect quadrature). Such axial ratio assessment might potentially also be necessary in off-axis directions. More importantly, the </w:t>
      </w:r>
      <w:r w:rsidRPr="0AC22701">
        <w:rPr>
          <w:u w:val="single"/>
        </w:rPr>
        <w:t>relative</w:t>
      </w:r>
      <w:r>
        <w:t xml:space="preserve"> phase differences for two orthogonal polarizations inside the quiet zone need to be determined at various discrete locations caused by reflections/standing waves from support structures, positioners, absorbers, the deviation in AR of the feed antenna (especially off-axis directions), etc. Additionally, the </w:t>
      </w:r>
      <w:r w:rsidRPr="0AC22701">
        <w:rPr>
          <w:u w:val="single"/>
        </w:rPr>
        <w:t>relative</w:t>
      </w:r>
      <w:r>
        <w:t xml:space="preserve"> amplitude differences for two orthogonal polarizations inside the quiet zone need to be determined as well. </w:t>
      </w:r>
      <w:proofErr w:type="gramStart"/>
      <w:r>
        <w:t>All of</w:t>
      </w:r>
      <w:proofErr w:type="gramEnd"/>
      <w:r>
        <w:t xml:space="preserve"> the above degradations and coupling between polarizations need to be considered with an additional MU element related to UEs receiving downlink signals with an axial ratio of less than 1 (an axial ratio of 1 which corresponds to circular polarization). These three phase deviation terms (output phase of the gNB emulator, antenna axial ratio variation, and the quality of the quiet zone) could change the intended circular polarization to elliptical polarization. The change from circular to elliptical and even to linear polarization due to changes in phase is illustrated in the Poincare sphere in </w:t>
      </w:r>
      <w:r>
        <w:fldChar w:fldCharType="begin"/>
      </w:r>
      <w:r>
        <w:instrText xml:space="preserve"> REF _Ref4738564 \h </w:instrText>
      </w:r>
      <w:r>
        <w:fldChar w:fldCharType="separate"/>
      </w:r>
      <w:r w:rsidR="00E603E7">
        <w:t xml:space="preserve">Figure </w:t>
      </w:r>
      <w:r w:rsidR="00E603E7">
        <w:rPr>
          <w:noProof/>
        </w:rPr>
        <w:t>4</w:t>
      </w:r>
      <w:r>
        <w:fldChar w:fldCharType="end"/>
      </w:r>
      <w:r>
        <w:t>.</w:t>
      </w:r>
    </w:p>
    <w:p w14:paraId="2B9437CE" w14:textId="3862FE29" w:rsidR="00485FF6" w:rsidRDefault="00485FF6" w:rsidP="00485FF6">
      <w:pPr>
        <w:pStyle w:val="Caption"/>
      </w:pPr>
      <w:bookmarkStart w:id="19" w:name="_Ref5025631"/>
      <w:bookmarkEnd w:id="18"/>
      <w:r>
        <w:t xml:space="preserve">Observation </w:t>
      </w:r>
      <w:r>
        <w:fldChar w:fldCharType="begin"/>
      </w:r>
      <w:r>
        <w:instrText xml:space="preserve"> SEQ Observation \* ARABIC </w:instrText>
      </w:r>
      <w:r>
        <w:fldChar w:fldCharType="separate"/>
      </w:r>
      <w:r w:rsidR="00EC445C">
        <w:rPr>
          <w:noProof/>
        </w:rPr>
        <w:t>10</w:t>
      </w:r>
      <w:r>
        <w:fldChar w:fldCharType="end"/>
      </w:r>
      <w:r>
        <w:t>: New and modified quality of quiet zone procedures are needed for relative phase and amplitude</w:t>
      </w:r>
      <w:bookmarkEnd w:id="19"/>
    </w:p>
    <w:p w14:paraId="702DB4DF" w14:textId="02BC920F" w:rsidR="00485FF6" w:rsidRDefault="00485FF6" w:rsidP="00485FF6">
      <w:pPr>
        <w:pStyle w:val="Caption"/>
      </w:pPr>
      <w:bookmarkStart w:id="20" w:name="_Ref5025636"/>
      <w:r>
        <w:t xml:space="preserve">Observation </w:t>
      </w:r>
      <w:r>
        <w:fldChar w:fldCharType="begin"/>
      </w:r>
      <w:r>
        <w:instrText xml:space="preserve"> SEQ Observation \* ARABIC </w:instrText>
      </w:r>
      <w:r>
        <w:fldChar w:fldCharType="separate"/>
      </w:r>
      <w:r w:rsidR="00EC445C">
        <w:rPr>
          <w:noProof/>
        </w:rPr>
        <w:t>11</w:t>
      </w:r>
      <w:r>
        <w:fldChar w:fldCharType="end"/>
      </w:r>
      <w:r>
        <w:t>: Additional MU element(s) are needed to account for the relative phase variation (due phase variation</w:t>
      </w:r>
      <w:r w:rsidR="00866325">
        <w:t xml:space="preserve"> of the gNB or </w:t>
      </w:r>
      <w:r w:rsidR="009E7A8C">
        <w:t>in-line components</w:t>
      </w:r>
      <w:r>
        <w:t>, antenna axial ratio, quality of quiet zone).</w:t>
      </w:r>
      <w:bookmarkEnd w:id="20"/>
    </w:p>
    <w:p w14:paraId="2480C374" w14:textId="74C13FBC" w:rsidR="00485FF6" w:rsidRPr="004D69B0" w:rsidRDefault="00485FF6" w:rsidP="00485FF6">
      <w:pPr>
        <w:pStyle w:val="Caption"/>
      </w:pPr>
      <w:bookmarkStart w:id="21" w:name="_Ref180489147"/>
      <w:bookmarkStart w:id="22" w:name="_Ref5025640"/>
      <w:r>
        <w:t xml:space="preserve">Observation </w:t>
      </w:r>
      <w:r>
        <w:fldChar w:fldCharType="begin"/>
      </w:r>
      <w:r>
        <w:instrText xml:space="preserve"> SEQ Observation \* ARABIC </w:instrText>
      </w:r>
      <w:r>
        <w:fldChar w:fldCharType="separate"/>
      </w:r>
      <w:r w:rsidR="00EC445C">
        <w:rPr>
          <w:noProof/>
        </w:rPr>
        <w:t>12</w:t>
      </w:r>
      <w:r>
        <w:fldChar w:fldCharType="end"/>
      </w:r>
      <w:bookmarkEnd w:id="21"/>
      <w:r>
        <w:t>: An intended circularly polarized signal could become elliptically or even linearly polarized due to cumulative relative phase difference changes anywhere within the quiet zone.</w:t>
      </w:r>
      <w:bookmarkEnd w:id="22"/>
      <w:r>
        <w:t xml:space="preserve"> </w:t>
      </w:r>
    </w:p>
    <w:p w14:paraId="7AD6F71A" w14:textId="77777777" w:rsidR="00485FF6" w:rsidRDefault="00485FF6" w:rsidP="00485FF6"/>
    <w:p w14:paraId="23D2A8F7" w14:textId="77777777" w:rsidR="00485FF6" w:rsidRDefault="00485FF6" w:rsidP="00B92D2A">
      <w:pPr>
        <w:jc w:val="center"/>
      </w:pPr>
      <w:r>
        <w:rPr>
          <w:noProof/>
        </w:rPr>
        <w:lastRenderedPageBreak/>
        <w:drawing>
          <wp:inline distT="0" distB="0" distL="0" distR="0" wp14:anchorId="48438304" wp14:editId="61061C0C">
            <wp:extent cx="2286000" cy="2933700"/>
            <wp:effectExtent l="0" t="0" r="0" b="0"/>
            <wp:docPr id="1426071024" name="Picture 1"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071024" name="Picture 1" descr="A diagram of a sphere with lines and arrow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86000" cy="2933700"/>
                    </a:xfrm>
                    <a:prstGeom prst="rect">
                      <a:avLst/>
                    </a:prstGeom>
                    <a:noFill/>
                  </pic:spPr>
                </pic:pic>
              </a:graphicData>
            </a:graphic>
          </wp:inline>
        </w:drawing>
      </w:r>
    </w:p>
    <w:p w14:paraId="63A8E3C5" w14:textId="250AF577" w:rsidR="00485FF6" w:rsidRDefault="00485FF6" w:rsidP="00485FF6">
      <w:pPr>
        <w:pStyle w:val="Caption"/>
        <w:keepNext/>
        <w:keepLines/>
        <w:jc w:val="center"/>
      </w:pPr>
      <w:bookmarkStart w:id="23" w:name="_Ref4738564"/>
      <w:r>
        <w:t xml:space="preserve">Figure </w:t>
      </w:r>
      <w:r>
        <w:fldChar w:fldCharType="begin"/>
      </w:r>
      <w:r>
        <w:instrText xml:space="preserve"> SEQ Figure \* ARABIC </w:instrText>
      </w:r>
      <w:r>
        <w:fldChar w:fldCharType="separate"/>
      </w:r>
      <w:r w:rsidR="00E603E7">
        <w:rPr>
          <w:noProof/>
        </w:rPr>
        <w:t>4</w:t>
      </w:r>
      <w:r>
        <w:fldChar w:fldCharType="end"/>
      </w:r>
      <w:bookmarkEnd w:id="23"/>
      <w:r>
        <w:t>: Poincare Sphere and Changes in Polarization due to relative phase differences</w:t>
      </w:r>
    </w:p>
    <w:p w14:paraId="7C024295" w14:textId="77777777" w:rsidR="00485FF6" w:rsidRDefault="00485FF6" w:rsidP="00485FF6">
      <w:r>
        <w:t xml:space="preserve">Given the many observations and impact on test equipment and MUs, it is proposed not to consider the introduction of circular polarization for NR NTN measurements. </w:t>
      </w:r>
    </w:p>
    <w:p w14:paraId="5FC4DB7A" w14:textId="76733C2A" w:rsidR="008C40CA" w:rsidRDefault="008C40CA" w:rsidP="008C40CA">
      <w:r>
        <w:t xml:space="preserve">From a system vendor perspective, the NR FR1 NTN conformance testing should focus on LP rather than CP assessments. </w:t>
      </w:r>
    </w:p>
    <w:p w14:paraId="1E24CACA" w14:textId="77A2EB83" w:rsidR="008C40CA" w:rsidRPr="00F05322" w:rsidRDefault="008C40CA" w:rsidP="008C40CA">
      <w:pPr>
        <w:pStyle w:val="Caption"/>
      </w:pPr>
      <w:bookmarkStart w:id="24" w:name="_Ref180494949"/>
      <w:r>
        <w:t xml:space="preserve">Proposal </w:t>
      </w:r>
      <w:r>
        <w:fldChar w:fldCharType="begin"/>
      </w:r>
      <w:r>
        <w:instrText xml:space="preserve"> SEQ Proposal \* ARABIC </w:instrText>
      </w:r>
      <w:r>
        <w:fldChar w:fldCharType="separate"/>
      </w:r>
      <w:r w:rsidR="00E603E7">
        <w:rPr>
          <w:noProof/>
        </w:rPr>
        <w:t>1</w:t>
      </w:r>
      <w:r>
        <w:fldChar w:fldCharType="end"/>
      </w:r>
      <w:r>
        <w:t xml:space="preserve">: From a </w:t>
      </w:r>
      <w:r w:rsidR="00427A19">
        <w:t xml:space="preserve">test </w:t>
      </w:r>
      <w:r>
        <w:t xml:space="preserve">system perspective, the NR FR1 NTN conformance testing should focus on LP rather than CP assessments, see </w:t>
      </w:r>
      <w:r w:rsidR="0071084F">
        <w:fldChar w:fldCharType="begin"/>
      </w:r>
      <w:r w:rsidR="0071084F">
        <w:instrText xml:space="preserve"> REF _Ref180489145 \h </w:instrText>
      </w:r>
      <w:r w:rsidR="0071084F">
        <w:fldChar w:fldCharType="separate"/>
      </w:r>
      <w:r w:rsidR="00E603E7">
        <w:t xml:space="preserve">Observation </w:t>
      </w:r>
      <w:r w:rsidR="00E603E7">
        <w:rPr>
          <w:noProof/>
        </w:rPr>
        <w:t>2</w:t>
      </w:r>
      <w:r w:rsidR="0071084F">
        <w:fldChar w:fldCharType="end"/>
      </w:r>
      <w:r w:rsidR="0071084F">
        <w:t xml:space="preserve"> through </w:t>
      </w:r>
      <w:r w:rsidR="0071084F">
        <w:fldChar w:fldCharType="begin"/>
      </w:r>
      <w:r w:rsidR="0071084F">
        <w:instrText xml:space="preserve"> REF _Ref180489147 \h </w:instrText>
      </w:r>
      <w:r w:rsidR="0071084F">
        <w:fldChar w:fldCharType="separate"/>
      </w:r>
      <w:r w:rsidR="00E603E7">
        <w:t xml:space="preserve">Observation </w:t>
      </w:r>
      <w:r w:rsidR="00E603E7">
        <w:rPr>
          <w:noProof/>
        </w:rPr>
        <w:t>12</w:t>
      </w:r>
      <w:r w:rsidR="0071084F">
        <w:fldChar w:fldCharType="end"/>
      </w:r>
      <w:r>
        <w:t>.</w:t>
      </w:r>
      <w:bookmarkEnd w:id="24"/>
    </w:p>
    <w:p w14:paraId="7AF56F7C" w14:textId="77777777" w:rsidR="00485FF6" w:rsidRDefault="00485FF6" w:rsidP="00485FF6">
      <w:pPr>
        <w:spacing w:after="0"/>
        <w:rPr>
          <w:rFonts w:ascii="Arial" w:hAnsi="Arial"/>
          <w:sz w:val="36"/>
        </w:rPr>
      </w:pPr>
      <w:r>
        <w:br w:type="page"/>
      </w:r>
    </w:p>
    <w:p w14:paraId="06A0453A" w14:textId="6FF6E975" w:rsidR="007E70CA" w:rsidRPr="00DB6E5E" w:rsidRDefault="007E70CA" w:rsidP="007E70CA">
      <w:pPr>
        <w:pStyle w:val="Heading1"/>
        <w:ind w:left="0" w:firstLine="0"/>
      </w:pPr>
      <w:r>
        <w:lastRenderedPageBreak/>
        <w:t xml:space="preserve">Use of CP </w:t>
      </w:r>
      <w:r w:rsidR="00BA312F">
        <w:t>for</w:t>
      </w:r>
      <w:r>
        <w:t xml:space="preserve"> </w:t>
      </w:r>
      <w:r w:rsidR="005E6DE9">
        <w:t xml:space="preserve">Smartphone </w:t>
      </w:r>
      <w:r w:rsidR="006874F3">
        <w:t>UE</w:t>
      </w:r>
      <w:r w:rsidR="00BA312F">
        <w:t>s</w:t>
      </w:r>
    </w:p>
    <w:p w14:paraId="1879EE00" w14:textId="696C02B0" w:rsidR="00893081" w:rsidRDefault="00893081" w:rsidP="00893081">
      <w:r>
        <w:t xml:space="preserve">For conformance/performance testing, i.e., for device certification purposes, CP has not been utilized so far for OTA testing purposes, not even for GNSS OTA DL/sensitivity testing which has been established in CTIA for many years </w:t>
      </w:r>
      <w:r>
        <w:fldChar w:fldCharType="begin"/>
      </w:r>
      <w:r>
        <w:instrText xml:space="preserve"> REF _Ref180426149 \w </w:instrText>
      </w:r>
      <w:r>
        <w:fldChar w:fldCharType="separate"/>
      </w:r>
      <w:r w:rsidR="00E603E7">
        <w:t>[8]</w:t>
      </w:r>
      <w:r>
        <w:fldChar w:fldCharType="end"/>
      </w:r>
      <w:r w:rsidR="006544A4">
        <w:fldChar w:fldCharType="begin"/>
      </w:r>
      <w:r w:rsidR="006544A4">
        <w:instrText xml:space="preserve"> REF _Ref181262208 \w </w:instrText>
      </w:r>
      <w:r w:rsidR="006544A4">
        <w:fldChar w:fldCharType="separate"/>
      </w:r>
      <w:r w:rsidR="006544A4">
        <w:t>[9]</w:t>
      </w:r>
      <w:r w:rsidR="006544A4">
        <w:fldChar w:fldCharType="end"/>
      </w:r>
      <w:r>
        <w:t xml:space="preserve">. Assisted-GNSS (A-GNSS) or standalone GNSS operation assumes transmission of CP from satellite vehicles; however, as discussed </w:t>
      </w:r>
      <w:r w:rsidR="00CF5144">
        <w:t>below</w:t>
      </w:r>
      <w:r>
        <w:t xml:space="preserve">, smartphone </w:t>
      </w:r>
      <w:r w:rsidR="00CF5144">
        <w:t xml:space="preserve">OEMs </w:t>
      </w:r>
      <w:r>
        <w:t xml:space="preserve">typically </w:t>
      </w:r>
      <w:r w:rsidR="00CF5144">
        <w:t>do not</w:t>
      </w:r>
      <w:r>
        <w:t xml:space="preserve"> integrate native CP antennas but rather </w:t>
      </w:r>
      <w:proofErr w:type="gramStart"/>
      <w:r>
        <w:t>linearly-polarized</w:t>
      </w:r>
      <w:proofErr w:type="gramEnd"/>
      <w:r>
        <w:t xml:space="preserve"> (LP) antennas. An example OTA test system/setup is shown in </w:t>
      </w:r>
      <w:r>
        <w:fldChar w:fldCharType="begin"/>
      </w:r>
      <w:r>
        <w:instrText xml:space="preserve"> REF _Ref180426260 \h </w:instrText>
      </w:r>
      <w:r>
        <w:fldChar w:fldCharType="separate"/>
      </w:r>
      <w:r w:rsidR="00E603E7">
        <w:t xml:space="preserve">Figure </w:t>
      </w:r>
      <w:r w:rsidR="00E603E7">
        <w:rPr>
          <w:noProof/>
        </w:rPr>
        <w:t>5</w:t>
      </w:r>
      <w:r>
        <w:fldChar w:fldCharType="end"/>
      </w:r>
      <w:r>
        <w:t xml:space="preserve">. Here, the two orthogonal polarizations of the measurement probe are connected sequentially to the output of a GNSS signal generator and for each DL polarization, </w:t>
      </w:r>
      <w:r w:rsidRPr="0080480A">
        <w:rPr>
          <w:rFonts w:ascii="Symbol" w:hAnsi="Symbol"/>
        </w:rPr>
        <w:t>q</w:t>
      </w:r>
      <w:r>
        <w:t xml:space="preserve"> and </w:t>
      </w:r>
      <w:r w:rsidRPr="0080480A">
        <w:rPr>
          <w:rFonts w:ascii="Symbol" w:hAnsi="Symbol"/>
        </w:rPr>
        <w:t>f</w:t>
      </w:r>
      <w:r>
        <w:t xml:space="preserve">, and for each measurement grid point, the UE records the C/N information; the eNB/gNB for the A-GNSS operation is connected to the UE via a link antenna to improve sensitivity and to reduce the time to obtain fixes. Subsequent linearization measurements and a sensitivity search to map the peak C/N value to an EIS value then allow an assessment of the TRS performance. </w:t>
      </w:r>
    </w:p>
    <w:p w14:paraId="18AC3072" w14:textId="77777777" w:rsidR="00893081" w:rsidRDefault="00893081" w:rsidP="00893081">
      <w:pPr>
        <w:spacing w:after="0"/>
      </w:pPr>
      <w:r w:rsidRPr="00037946">
        <w:rPr>
          <w:noProof/>
        </w:rPr>
        <w:drawing>
          <wp:inline distT="0" distB="0" distL="0" distR="0" wp14:anchorId="6C387DD6" wp14:editId="4E407E9E">
            <wp:extent cx="6120765" cy="3286760"/>
            <wp:effectExtent l="0" t="0" r="0" b="8890"/>
            <wp:docPr id="16650318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3286760"/>
                    </a:xfrm>
                    <a:prstGeom prst="rect">
                      <a:avLst/>
                    </a:prstGeom>
                    <a:noFill/>
                    <a:ln>
                      <a:noFill/>
                    </a:ln>
                  </pic:spPr>
                </pic:pic>
              </a:graphicData>
            </a:graphic>
          </wp:inline>
        </w:drawing>
      </w:r>
    </w:p>
    <w:p w14:paraId="20CB52F8" w14:textId="2787435C" w:rsidR="00893081" w:rsidRDefault="00893081" w:rsidP="00893081">
      <w:pPr>
        <w:pStyle w:val="Caption"/>
        <w:jc w:val="center"/>
      </w:pPr>
      <w:bookmarkStart w:id="25" w:name="_Ref180426260"/>
      <w:r>
        <w:t xml:space="preserve">Figure </w:t>
      </w:r>
      <w:r>
        <w:fldChar w:fldCharType="begin"/>
      </w:r>
      <w:r>
        <w:instrText xml:space="preserve"> SEQ Figure \* ARABIC </w:instrText>
      </w:r>
      <w:r>
        <w:fldChar w:fldCharType="separate"/>
      </w:r>
      <w:r w:rsidR="00E603E7">
        <w:rPr>
          <w:noProof/>
        </w:rPr>
        <w:t>5</w:t>
      </w:r>
      <w:r>
        <w:fldChar w:fldCharType="end"/>
      </w:r>
      <w:bookmarkEnd w:id="25"/>
      <w:r>
        <w:t>: Sample OTA system for A-GNSS measurements</w:t>
      </w:r>
    </w:p>
    <w:p w14:paraId="333AA77F" w14:textId="7C9B4D6A" w:rsidR="00893081" w:rsidRDefault="00893081" w:rsidP="00893081">
      <w:pPr>
        <w:pStyle w:val="Caption"/>
      </w:pPr>
      <w:bookmarkStart w:id="26" w:name="_Ref180489179"/>
      <w:bookmarkStart w:id="27" w:name="_Ref180494948"/>
      <w:r>
        <w:t xml:space="preserve">Observation </w:t>
      </w:r>
      <w:r>
        <w:fldChar w:fldCharType="begin"/>
      </w:r>
      <w:r>
        <w:instrText xml:space="preserve"> SEQ Observation \* ARABIC </w:instrText>
      </w:r>
      <w:r>
        <w:fldChar w:fldCharType="separate"/>
      </w:r>
      <w:r w:rsidR="00EC445C">
        <w:rPr>
          <w:noProof/>
        </w:rPr>
        <w:t>13</w:t>
      </w:r>
      <w:r>
        <w:fldChar w:fldCharType="end"/>
      </w:r>
      <w:bookmarkEnd w:id="26"/>
      <w:r>
        <w:t xml:space="preserve">: A-GNSS or standalone GNSS OTA testing in CTIA is based on sequential, </w:t>
      </w:r>
      <w:proofErr w:type="gramStart"/>
      <w:r>
        <w:t>linearly-polarized</w:t>
      </w:r>
      <w:proofErr w:type="gramEnd"/>
      <w:r>
        <w:t xml:space="preserve"> testing with satellite vehicles antennas being CP while UEs include predominantly LP antennas.</w:t>
      </w:r>
      <w:bookmarkEnd w:id="27"/>
      <w:r>
        <w:t xml:space="preserve"> </w:t>
      </w:r>
    </w:p>
    <w:p w14:paraId="627A2E61" w14:textId="6145B577" w:rsidR="00D83307" w:rsidRDefault="00D83307" w:rsidP="00D83307">
      <w:r>
        <w:t xml:space="preserve">While satellite vehicles </w:t>
      </w:r>
      <w:r w:rsidR="00E46286">
        <w:t>commonly</w:t>
      </w:r>
      <w:r>
        <w:t xml:space="preserve"> use circularly polarized antennas, the UEs </w:t>
      </w:r>
      <w:r w:rsidR="0099210C">
        <w:t>typically</w:t>
      </w:r>
      <w:r>
        <w:t xml:space="preserve"> leverage highly integrated antennas </w:t>
      </w:r>
      <w:r w:rsidR="0099210C">
        <w:t xml:space="preserve">for NTN </w:t>
      </w:r>
      <w:proofErr w:type="gramStart"/>
      <w:r>
        <w:t>similar to</w:t>
      </w:r>
      <w:proofErr w:type="gramEnd"/>
      <w:r>
        <w:t xml:space="preserve"> GNSS antennas that are linearly polarized as the integration of CP antennas into handsets generally require more space and/or real estate not readily available for antennas. </w:t>
      </w:r>
      <w:r w:rsidR="00163EB1">
        <w:t xml:space="preserve">The CST simulation results of the </w:t>
      </w:r>
      <w:r w:rsidR="001D2624">
        <w:t xml:space="preserve">sample </w:t>
      </w:r>
      <w:r w:rsidR="00163EB1">
        <w:t xml:space="preserve">NTN antennas integrated in a </w:t>
      </w:r>
      <w:r w:rsidR="001D2624">
        <w:t xml:space="preserve">typical </w:t>
      </w:r>
      <w:r w:rsidR="00163EB1">
        <w:t>smartphone UE</w:t>
      </w:r>
      <w:r w:rsidR="001D2624">
        <w:t xml:space="preserve"> </w:t>
      </w:r>
      <w:r w:rsidR="001D2624">
        <w:fldChar w:fldCharType="begin"/>
      </w:r>
      <w:r w:rsidR="001D2624">
        <w:instrText xml:space="preserve"> REF _Ref180525892 \w </w:instrText>
      </w:r>
      <w:r w:rsidR="001D2624">
        <w:fldChar w:fldCharType="separate"/>
      </w:r>
      <w:r w:rsidR="007241E8">
        <w:t>[10]</w:t>
      </w:r>
      <w:r w:rsidR="001D2624">
        <w:fldChar w:fldCharType="end"/>
      </w:r>
      <w:r w:rsidR="001D2624">
        <w:t xml:space="preserve"> presented in the Annex confirm this observation. </w:t>
      </w:r>
    </w:p>
    <w:p w14:paraId="04521A5B" w14:textId="1ABEE628" w:rsidR="00D83307" w:rsidRDefault="00D83307" w:rsidP="00D83307">
      <w:pPr>
        <w:pStyle w:val="Caption"/>
      </w:pPr>
      <w:bookmarkStart w:id="28" w:name="_Ref178662658"/>
      <w:bookmarkStart w:id="29" w:name="_Ref178662679"/>
      <w:r>
        <w:t xml:space="preserve">Observation </w:t>
      </w:r>
      <w:r>
        <w:fldChar w:fldCharType="begin"/>
      </w:r>
      <w:r>
        <w:instrText xml:space="preserve"> SEQ Observation \* ARABIC </w:instrText>
      </w:r>
      <w:r>
        <w:fldChar w:fldCharType="separate"/>
      </w:r>
      <w:r w:rsidR="00EC445C">
        <w:rPr>
          <w:noProof/>
        </w:rPr>
        <w:t>14</w:t>
      </w:r>
      <w:r>
        <w:fldChar w:fldCharType="end"/>
      </w:r>
      <w:bookmarkEnd w:id="28"/>
      <w:r>
        <w:t xml:space="preserve">: The </w:t>
      </w:r>
      <w:r w:rsidR="0001646C">
        <w:t xml:space="preserve">NR FR1 </w:t>
      </w:r>
      <w:r>
        <w:t xml:space="preserve">NTN antennas in </w:t>
      </w:r>
      <w:r w:rsidR="001D7E40">
        <w:t>smartphone UEs</w:t>
      </w:r>
      <w:r>
        <w:t xml:space="preserve"> are linearly polarized.</w:t>
      </w:r>
      <w:bookmarkEnd w:id="29"/>
      <w:r>
        <w:t xml:space="preserve"> </w:t>
      </w:r>
    </w:p>
    <w:p w14:paraId="1F7CCBF0" w14:textId="3170BA65" w:rsidR="00E87F87" w:rsidRDefault="001D7E40" w:rsidP="00E87F87">
      <w:r>
        <w:t>T</w:t>
      </w:r>
      <w:r w:rsidR="00E87F87">
        <w:t>he intention of the OTA testing is to determine the overall/total performance of the UE which captured appropriately with TRP and TRS metrics for the transmitter and receiver. These full-sphere metrics or partial radiated metrics, still seem to be appropriate</w:t>
      </w:r>
      <w:r>
        <w:t xml:space="preserve"> for smartphone UE conformance testing</w:t>
      </w:r>
      <w:r w:rsidR="006A5BDB">
        <w:t xml:space="preserve"> which focus on the entire TX/RX transceiver chains all the way to the baseband</w:t>
      </w:r>
      <w:r w:rsidR="00E87F87">
        <w:t>. The CP performance of the UE is specific to the antenna only</w:t>
      </w:r>
      <w:r w:rsidR="00F05322">
        <w:t>, a</w:t>
      </w:r>
      <w:r w:rsidR="00E87F87">
        <w:t xml:space="preserve">s such, the assessment of the CP performance of the antennas should be left to in-house R&amp;D tests rather than certification tests. </w:t>
      </w:r>
    </w:p>
    <w:p w14:paraId="11A870B6" w14:textId="1604D978" w:rsidR="00E87F87" w:rsidRDefault="00E87F87" w:rsidP="00E87F87">
      <w:pPr>
        <w:pStyle w:val="Caption"/>
      </w:pPr>
      <w:bookmarkStart w:id="30" w:name="_Ref178944681"/>
      <w:bookmarkStart w:id="31" w:name="_Ref177129217"/>
      <w:r>
        <w:t xml:space="preserve">Observation </w:t>
      </w:r>
      <w:r>
        <w:fldChar w:fldCharType="begin"/>
      </w:r>
      <w:r>
        <w:instrText xml:space="preserve"> SEQ Observation \* ARABIC </w:instrText>
      </w:r>
      <w:r>
        <w:fldChar w:fldCharType="separate"/>
      </w:r>
      <w:r w:rsidR="00EC445C">
        <w:rPr>
          <w:noProof/>
        </w:rPr>
        <w:t>15</w:t>
      </w:r>
      <w:r>
        <w:fldChar w:fldCharType="end"/>
      </w:r>
      <w:bookmarkEnd w:id="30"/>
      <w:r>
        <w:t>: The assessment of the CP performance of the antennas should be left to in-house R&amp;D tests rather than certification tests</w:t>
      </w:r>
      <w:bookmarkEnd w:id="31"/>
    </w:p>
    <w:p w14:paraId="2931F9F4" w14:textId="44D6E245" w:rsidR="001B3306" w:rsidRDefault="002F7518" w:rsidP="001B3306">
      <w:r>
        <w:t xml:space="preserve">It should furthermore be highlighted </w:t>
      </w:r>
      <w:proofErr w:type="gramStart"/>
      <w:r>
        <w:t xml:space="preserve">that </w:t>
      </w:r>
      <w:r w:rsidRPr="002F7518">
        <w:t>earlier studies</w:t>
      </w:r>
      <w:proofErr w:type="gramEnd"/>
      <w:r w:rsidRPr="002F7518">
        <w:t xml:space="preserve"> during the development of the A-GNSS OTA testing in CTIA showed that there was no predominant polarization at the DUT antenna in challenging environments</w:t>
      </w:r>
      <w:r>
        <w:t xml:space="preserve">, </w:t>
      </w:r>
      <w:r w:rsidRPr="002F7518">
        <w:t>e.g., indoor, blocking scenarios, scattered environments, etc.</w:t>
      </w:r>
      <w:r>
        <w:t>,</w:t>
      </w:r>
      <w:r w:rsidRPr="002F7518">
        <w:t xml:space="preserve"> where REFSENS applies even with a CP transmission.</w:t>
      </w:r>
    </w:p>
    <w:p w14:paraId="5459C08C" w14:textId="485CB431" w:rsidR="002F7518" w:rsidRDefault="002F7518" w:rsidP="002F7518">
      <w:pPr>
        <w:pStyle w:val="Caption"/>
      </w:pPr>
      <w:bookmarkStart w:id="32" w:name="_Ref181261373"/>
      <w:bookmarkStart w:id="33" w:name="_Ref181261462"/>
      <w:r>
        <w:lastRenderedPageBreak/>
        <w:t xml:space="preserve">Observation </w:t>
      </w:r>
      <w:r>
        <w:fldChar w:fldCharType="begin"/>
      </w:r>
      <w:r>
        <w:instrText xml:space="preserve"> SEQ Observation \* ARABIC </w:instrText>
      </w:r>
      <w:r>
        <w:fldChar w:fldCharType="separate"/>
      </w:r>
      <w:r w:rsidR="00EC445C">
        <w:rPr>
          <w:noProof/>
        </w:rPr>
        <w:t>16</w:t>
      </w:r>
      <w:r>
        <w:fldChar w:fldCharType="end"/>
      </w:r>
      <w:bookmarkEnd w:id="32"/>
      <w:r>
        <w:t xml:space="preserve">: </w:t>
      </w:r>
      <w:r w:rsidR="00ED2D14">
        <w:t>S</w:t>
      </w:r>
      <w:r w:rsidR="00ED2D14" w:rsidRPr="00ED2D14">
        <w:t>tudies during the development of the A-GNSS OTA testing in CTIA showed that there was no predominant polarization at the DUT antenna in challenging environments</w:t>
      </w:r>
      <w:bookmarkEnd w:id="33"/>
    </w:p>
    <w:p w14:paraId="7284A843" w14:textId="395D1F8F" w:rsidR="00060C1A" w:rsidRDefault="00060C1A" w:rsidP="00060C1A">
      <w:r>
        <w:rPr>
          <w:lang w:eastAsia="zh-CN"/>
        </w:rPr>
        <w:t xml:space="preserve">Additionally, </w:t>
      </w:r>
      <w:r w:rsidR="00452B83">
        <w:rPr>
          <w:lang w:eastAsia="zh-CN"/>
        </w:rPr>
        <w:t>the integration of</w:t>
      </w:r>
      <w:r w:rsidR="007846BA">
        <w:rPr>
          <w:lang w:eastAsia="zh-CN"/>
        </w:rPr>
        <w:t xml:space="preserve"> a CP antenna </w:t>
      </w:r>
      <w:r w:rsidR="00FF14D4">
        <w:rPr>
          <w:lang w:eastAsia="zh-CN"/>
        </w:rPr>
        <w:t xml:space="preserve">into a smartphone UE </w:t>
      </w:r>
      <w:r w:rsidR="007846BA">
        <w:rPr>
          <w:lang w:eastAsia="zh-CN"/>
        </w:rPr>
        <w:t xml:space="preserve">is not feasible for omnidirectional </w:t>
      </w:r>
      <w:r w:rsidR="00C764FB">
        <w:rPr>
          <w:lang w:eastAsia="zh-CN"/>
        </w:rPr>
        <w:t>coverage</w:t>
      </w:r>
      <w:r w:rsidR="00D22C13">
        <w:rPr>
          <w:lang w:eastAsia="zh-CN"/>
        </w:rPr>
        <w:t xml:space="preserve">. </w:t>
      </w:r>
      <w:r>
        <w:t xml:space="preserve">Assume the satellite is using RHCP, a </w:t>
      </w:r>
      <w:r w:rsidR="00FD589A">
        <w:t>smartphone</w:t>
      </w:r>
      <w:r w:rsidR="006668F9">
        <w:t xml:space="preserve"> </w:t>
      </w:r>
      <w:r w:rsidR="00BD3D82">
        <w:t>with a</w:t>
      </w:r>
      <w:r w:rsidR="008F1EDD">
        <w:t xml:space="preserve"> CP antenna orientated with </w:t>
      </w:r>
      <w:r w:rsidR="005C48BD">
        <w:t xml:space="preserve">good RHCP performance towards the satellite </w:t>
      </w:r>
      <w:r w:rsidR="002B0C91">
        <w:t xml:space="preserve">(forward direction) </w:t>
      </w:r>
      <w:r>
        <w:t>achieve</w:t>
      </w:r>
      <w:r w:rsidR="006549A8">
        <w:t>s</w:t>
      </w:r>
      <w:r>
        <w:t xml:space="preserve"> </w:t>
      </w:r>
      <w:r w:rsidR="006549A8">
        <w:t xml:space="preserve">good </w:t>
      </w:r>
      <w:r>
        <w:t>polarization match</w:t>
      </w:r>
      <w:r w:rsidR="005F17C5">
        <w:t xml:space="preserve">. However, </w:t>
      </w:r>
      <w:r>
        <w:t xml:space="preserve">when the UE is held </w:t>
      </w:r>
      <w:r w:rsidR="00FA3F36">
        <w:t xml:space="preserve">in the opposite direction with the back side of the antenna pointing towards the </w:t>
      </w:r>
      <w:r>
        <w:t xml:space="preserve">satellite, the </w:t>
      </w:r>
      <w:r w:rsidR="00FA3F36">
        <w:t xml:space="preserve">antenna polarization is typically reversed (RHCP </w:t>
      </w:r>
      <w:r w:rsidR="00FA3F36">
        <w:sym w:font="Wingdings" w:char="F0E0"/>
      </w:r>
      <w:r w:rsidR="00FA3F36">
        <w:t xml:space="preserve"> </w:t>
      </w:r>
      <w:r>
        <w:t>LHCP</w:t>
      </w:r>
      <w:r w:rsidR="00FA3F36">
        <w:t>)</w:t>
      </w:r>
      <w:r>
        <w:t xml:space="preserve"> and consequently </w:t>
      </w:r>
      <w:r w:rsidR="00FA3F36">
        <w:t>would</w:t>
      </w:r>
      <w:r>
        <w:t xml:space="preserve"> not </w:t>
      </w:r>
      <w:r w:rsidR="00FA3F36">
        <w:t xml:space="preserve">be able to communicate with the </w:t>
      </w:r>
      <w:r>
        <w:t xml:space="preserve">satellite </w:t>
      </w:r>
      <w:r w:rsidR="00FA3F36">
        <w:t>due to the polarization mismatch</w:t>
      </w:r>
      <w:r>
        <w:t>.</w:t>
      </w:r>
    </w:p>
    <w:p w14:paraId="6638019B" w14:textId="2BC92BDA" w:rsidR="00060C1A" w:rsidRDefault="00EC445C" w:rsidP="00EC445C">
      <w:pPr>
        <w:pStyle w:val="Caption"/>
      </w:pPr>
      <w:bookmarkStart w:id="34" w:name="_Ref181791058"/>
      <w:bookmarkStart w:id="35" w:name="_Ref181791073"/>
      <w:r>
        <w:t xml:space="preserve">Observation </w:t>
      </w:r>
      <w:r>
        <w:fldChar w:fldCharType="begin"/>
      </w:r>
      <w:r>
        <w:instrText xml:space="preserve"> SEQ Observation \* ARABIC </w:instrText>
      </w:r>
      <w:r>
        <w:fldChar w:fldCharType="separate"/>
      </w:r>
      <w:r>
        <w:rPr>
          <w:noProof/>
        </w:rPr>
        <w:t>17</w:t>
      </w:r>
      <w:r>
        <w:fldChar w:fldCharType="end"/>
      </w:r>
      <w:bookmarkEnd w:id="34"/>
      <w:r>
        <w:t xml:space="preserve">: </w:t>
      </w:r>
      <w:r w:rsidR="00FF14D4">
        <w:t xml:space="preserve">The </w:t>
      </w:r>
      <w:r w:rsidR="00FF14D4">
        <w:rPr>
          <w:lang w:eastAsia="zh-CN"/>
        </w:rPr>
        <w:t>integration of a CP antenna into a smartphone UE is not feasible for omnidirectional coverage</w:t>
      </w:r>
      <w:r w:rsidR="0012278E">
        <w:rPr>
          <w:lang w:eastAsia="zh-CN"/>
        </w:rPr>
        <w:t xml:space="preserve"> as the antenna typically reverses polarization in the forward vs backward direction.</w:t>
      </w:r>
      <w:bookmarkEnd w:id="35"/>
      <w:r w:rsidR="0012278E">
        <w:rPr>
          <w:lang w:eastAsia="zh-CN"/>
        </w:rPr>
        <w:t xml:space="preserve"> </w:t>
      </w:r>
    </w:p>
    <w:p w14:paraId="5E909751" w14:textId="7C7EB7C9" w:rsidR="00F05322" w:rsidRDefault="00F05322" w:rsidP="00F05322">
      <w:r>
        <w:t>From an OEM</w:t>
      </w:r>
      <w:r w:rsidR="00563332">
        <w:t>/smartphone UE</w:t>
      </w:r>
      <w:r>
        <w:t xml:space="preserve"> perspective</w:t>
      </w:r>
      <w:r w:rsidR="003E602D">
        <w:t xml:space="preserve">, the NR FR1 NTN conformance testing should focus on LP rather than CP assessments. </w:t>
      </w:r>
    </w:p>
    <w:p w14:paraId="1FB8169F" w14:textId="02B575A7" w:rsidR="001F445F" w:rsidRDefault="003E602D" w:rsidP="001F445F">
      <w:pPr>
        <w:pStyle w:val="Caption"/>
      </w:pPr>
      <w:bookmarkStart w:id="36" w:name="_Ref180494950"/>
      <w:r>
        <w:t xml:space="preserve">Proposal </w:t>
      </w:r>
      <w:r>
        <w:fldChar w:fldCharType="begin"/>
      </w:r>
      <w:r>
        <w:instrText xml:space="preserve"> SEQ Proposal \* ARABIC </w:instrText>
      </w:r>
      <w:r>
        <w:fldChar w:fldCharType="separate"/>
      </w:r>
      <w:r w:rsidR="00E603E7">
        <w:rPr>
          <w:noProof/>
        </w:rPr>
        <w:t>2</w:t>
      </w:r>
      <w:r>
        <w:fldChar w:fldCharType="end"/>
      </w:r>
      <w:r>
        <w:t xml:space="preserve">: </w:t>
      </w:r>
      <w:r w:rsidR="00FF714C">
        <w:t>F</w:t>
      </w:r>
      <w:r w:rsidR="00EC3E77">
        <w:t>rom a</w:t>
      </w:r>
      <w:r w:rsidR="00563332">
        <w:t>n OEM/</w:t>
      </w:r>
      <w:r w:rsidR="006874F3">
        <w:t>smartphone UE</w:t>
      </w:r>
      <w:r w:rsidR="00EC3E77">
        <w:t xml:space="preserve"> perspective</w:t>
      </w:r>
      <w:r>
        <w:t>, the NR FR1 NTN conformance testing should focus on LP rather than CP assessments</w:t>
      </w:r>
      <w:r w:rsidR="002840B5">
        <w:t xml:space="preserve">, see </w:t>
      </w:r>
      <w:r w:rsidR="002840B5">
        <w:fldChar w:fldCharType="begin"/>
      </w:r>
      <w:r w:rsidR="002840B5">
        <w:instrText xml:space="preserve"> REF _Ref180489179 \h </w:instrText>
      </w:r>
      <w:r w:rsidR="002840B5">
        <w:fldChar w:fldCharType="separate"/>
      </w:r>
      <w:r w:rsidR="00E603E7">
        <w:t xml:space="preserve">Observation </w:t>
      </w:r>
      <w:r w:rsidR="00E603E7">
        <w:rPr>
          <w:noProof/>
        </w:rPr>
        <w:t>13</w:t>
      </w:r>
      <w:r w:rsidR="002840B5">
        <w:fldChar w:fldCharType="end"/>
      </w:r>
      <w:r w:rsidR="002840B5">
        <w:t xml:space="preserve"> through</w:t>
      </w:r>
      <w:r w:rsidR="00F90BC7">
        <w:t xml:space="preserve"> </w:t>
      </w:r>
      <w:r w:rsidR="00EC445C">
        <w:fldChar w:fldCharType="begin"/>
      </w:r>
      <w:r w:rsidR="00EC445C">
        <w:instrText xml:space="preserve"> REF _Ref181791058 \h </w:instrText>
      </w:r>
      <w:r w:rsidR="00EC445C">
        <w:fldChar w:fldCharType="separate"/>
      </w:r>
      <w:r w:rsidR="00EC445C">
        <w:t xml:space="preserve">Observation </w:t>
      </w:r>
      <w:r w:rsidR="00EC445C">
        <w:rPr>
          <w:noProof/>
        </w:rPr>
        <w:t>17</w:t>
      </w:r>
      <w:r w:rsidR="00EC445C">
        <w:fldChar w:fldCharType="end"/>
      </w:r>
      <w:r w:rsidR="002840B5">
        <w:t>.</w:t>
      </w:r>
      <w:bookmarkEnd w:id="36"/>
    </w:p>
    <w:p w14:paraId="6DB1D0B2" w14:textId="77777777" w:rsidR="001C0D1A" w:rsidRDefault="001C0D1A" w:rsidP="001C0D1A">
      <w:pPr>
        <w:pStyle w:val="Heading1"/>
      </w:pPr>
      <w:r>
        <w:t>Conclusion</w:t>
      </w:r>
    </w:p>
    <w:p w14:paraId="1A1465F1" w14:textId="77777777" w:rsidR="001C0D1A" w:rsidRDefault="001C0D1A" w:rsidP="001C0D1A">
      <w:r>
        <w:t>The following observations and conclusions were made in this contribution.</w:t>
      </w:r>
    </w:p>
    <w:p w14:paraId="22FEE6D5" w14:textId="77777777" w:rsidR="004B2328" w:rsidRPr="004B2328" w:rsidRDefault="004B2328" w:rsidP="004B2328">
      <w:pPr>
        <w:spacing w:after="0"/>
        <w:rPr>
          <w:i/>
        </w:rPr>
      </w:pPr>
      <w:r w:rsidRPr="004B2328">
        <w:rPr>
          <w:i/>
        </w:rPr>
        <w:fldChar w:fldCharType="begin"/>
      </w:r>
      <w:r w:rsidRPr="004B2328">
        <w:rPr>
          <w:i/>
        </w:rPr>
        <w:instrText xml:space="preserve"> REF _Ref180494945 \h </w:instrText>
      </w:r>
      <w:r w:rsidRPr="004B2328">
        <w:rPr>
          <w:i/>
        </w:rPr>
      </w:r>
      <w:r w:rsidRPr="004B2328">
        <w:rPr>
          <w:i/>
        </w:rPr>
        <w:fldChar w:fldCharType="separate"/>
      </w:r>
      <w:r w:rsidRPr="004B2328">
        <w:rPr>
          <w:i/>
        </w:rPr>
        <w:t xml:space="preserve">Observation </w:t>
      </w:r>
      <w:r w:rsidRPr="004B2328">
        <w:rPr>
          <w:i/>
          <w:noProof/>
        </w:rPr>
        <w:t>1</w:t>
      </w:r>
      <w:r w:rsidRPr="004B2328">
        <w:rPr>
          <w:i/>
        </w:rPr>
        <w:t>: Circular polarization testing of just the antenna sub-system is relatively common using antenna measurement systems and passive/non-</w:t>
      </w:r>
      <w:proofErr w:type="spellStart"/>
      <w:r w:rsidRPr="004B2328">
        <w:rPr>
          <w:i/>
        </w:rPr>
        <w:t>signaling</w:t>
      </w:r>
      <w:proofErr w:type="spellEnd"/>
      <w:r w:rsidRPr="004B2328">
        <w:rPr>
          <w:i/>
        </w:rPr>
        <w:t xml:space="preserve"> testing.</w:t>
      </w:r>
      <w:r w:rsidRPr="004B2328">
        <w:rPr>
          <w:i/>
        </w:rPr>
        <w:fldChar w:fldCharType="end"/>
      </w:r>
    </w:p>
    <w:p w14:paraId="05D9EE10" w14:textId="77777777" w:rsidR="004B2328" w:rsidRPr="004B2328" w:rsidRDefault="004B2328" w:rsidP="004B2328">
      <w:pPr>
        <w:spacing w:after="0"/>
        <w:rPr>
          <w:i/>
        </w:rPr>
      </w:pPr>
      <w:r w:rsidRPr="004B2328">
        <w:rPr>
          <w:i/>
        </w:rPr>
        <w:fldChar w:fldCharType="begin"/>
      </w:r>
      <w:r w:rsidRPr="004B2328">
        <w:rPr>
          <w:i/>
        </w:rPr>
        <w:instrText xml:space="preserve"> REF _Ref177129215 \h </w:instrText>
      </w:r>
      <w:r w:rsidRPr="004B2328">
        <w:rPr>
          <w:i/>
        </w:rPr>
      </w:r>
      <w:r w:rsidRPr="004B2328">
        <w:rPr>
          <w:i/>
        </w:rPr>
        <w:fldChar w:fldCharType="separate"/>
      </w:r>
      <w:r w:rsidRPr="004B2328">
        <w:rPr>
          <w:i/>
        </w:rPr>
        <w:t xml:space="preserve">Observation </w:t>
      </w:r>
      <w:r w:rsidRPr="004B2328">
        <w:rPr>
          <w:i/>
          <w:noProof/>
        </w:rPr>
        <w:t>2</w:t>
      </w:r>
      <w:r w:rsidRPr="004B2328">
        <w:rPr>
          <w:i/>
        </w:rPr>
        <w:t xml:space="preserve">: To assess the UE DL performance for reception of a circularly polarized wave, the UE </w:t>
      </w:r>
      <w:proofErr w:type="gramStart"/>
      <w:r w:rsidRPr="004B2328">
        <w:rPr>
          <w:i/>
        </w:rPr>
        <w:t>has to</w:t>
      </w:r>
      <w:proofErr w:type="gramEnd"/>
      <w:r w:rsidRPr="004B2328">
        <w:rPr>
          <w:i/>
        </w:rPr>
        <w:t xml:space="preserve"> be exposed to the corresponding CP (LHCP, RHCP) polarization</w:t>
      </w:r>
      <w:r w:rsidRPr="004B2328">
        <w:rPr>
          <w:i/>
        </w:rPr>
        <w:fldChar w:fldCharType="end"/>
      </w:r>
    </w:p>
    <w:p w14:paraId="368C3ED3" w14:textId="77777777" w:rsidR="004B2328" w:rsidRPr="004B2328" w:rsidRDefault="004B2328" w:rsidP="004B2328">
      <w:pPr>
        <w:spacing w:after="0"/>
        <w:rPr>
          <w:i/>
        </w:rPr>
      </w:pPr>
      <w:r w:rsidRPr="004B2328">
        <w:rPr>
          <w:i/>
        </w:rPr>
        <w:fldChar w:fldCharType="begin"/>
      </w:r>
      <w:r w:rsidRPr="004B2328">
        <w:rPr>
          <w:i/>
        </w:rPr>
        <w:instrText xml:space="preserve"> REF _Ref177129216 \h </w:instrText>
      </w:r>
      <w:r w:rsidRPr="004B2328">
        <w:rPr>
          <w:i/>
        </w:rPr>
      </w:r>
      <w:r w:rsidRPr="004B2328">
        <w:rPr>
          <w:i/>
        </w:rPr>
        <w:fldChar w:fldCharType="separate"/>
      </w:r>
      <w:r w:rsidRPr="004B2328">
        <w:rPr>
          <w:i/>
        </w:rPr>
        <w:t xml:space="preserve">Observation </w:t>
      </w:r>
      <w:r w:rsidRPr="004B2328">
        <w:rPr>
          <w:i/>
          <w:noProof/>
        </w:rPr>
        <w:t>3</w:t>
      </w:r>
      <w:r w:rsidRPr="004B2328">
        <w:rPr>
          <w:i/>
        </w:rPr>
        <w:t>: To assess the UE UL performance for circular polarization reception, the performance could be assessed with post-processing of two linear-polarization (</w:t>
      </w:r>
      <w:r w:rsidRPr="004B2328">
        <w:rPr>
          <w:rFonts w:ascii="Symbol" w:hAnsi="Symbol"/>
          <w:i/>
        </w:rPr>
        <w:t>q</w:t>
      </w:r>
      <w:r w:rsidRPr="004B2328">
        <w:rPr>
          <w:i/>
        </w:rPr>
        <w:t xml:space="preserve"> and </w:t>
      </w:r>
      <w:r w:rsidRPr="004B2328">
        <w:rPr>
          <w:rFonts w:ascii="Symbol" w:hAnsi="Symbol"/>
          <w:i/>
        </w:rPr>
        <w:t>f</w:t>
      </w:r>
      <w:r w:rsidRPr="004B2328">
        <w:rPr>
          <w:i/>
        </w:rPr>
        <w:t>) measurements</w:t>
      </w:r>
      <w:r w:rsidRPr="004B2328">
        <w:rPr>
          <w:i/>
        </w:rPr>
        <w:fldChar w:fldCharType="end"/>
      </w:r>
    </w:p>
    <w:p w14:paraId="2845DD35" w14:textId="77777777" w:rsidR="004B2328" w:rsidRPr="004B2328" w:rsidRDefault="004B2328" w:rsidP="004B2328">
      <w:pPr>
        <w:spacing w:after="0"/>
        <w:rPr>
          <w:i/>
        </w:rPr>
      </w:pPr>
      <w:r w:rsidRPr="004B2328">
        <w:rPr>
          <w:i/>
        </w:rPr>
        <w:fldChar w:fldCharType="begin"/>
      </w:r>
      <w:r w:rsidRPr="004B2328">
        <w:rPr>
          <w:i/>
        </w:rPr>
        <w:instrText xml:space="preserve"> REF _Ref180494946 \h </w:instrText>
      </w:r>
      <w:r w:rsidRPr="004B2328">
        <w:rPr>
          <w:i/>
        </w:rPr>
      </w:r>
      <w:r w:rsidRPr="004B2328">
        <w:rPr>
          <w:i/>
        </w:rPr>
        <w:fldChar w:fldCharType="separate"/>
      </w:r>
      <w:r w:rsidRPr="004B2328">
        <w:rPr>
          <w:i/>
        </w:rPr>
        <w:t xml:space="preserve">Observation </w:t>
      </w:r>
      <w:r w:rsidRPr="004B2328">
        <w:rPr>
          <w:i/>
          <w:noProof/>
        </w:rPr>
        <w:t>4</w:t>
      </w:r>
      <w:r w:rsidRPr="004B2328">
        <w:rPr>
          <w:i/>
        </w:rPr>
        <w:t>: To assess the UE UL performance for circular polarization reception using post-processing of two-linearly polarized measurements, more complex test system measurement equipment is needed to assess the phase difference between UL signals and a more complex calibration will have to be performed.</w:t>
      </w:r>
      <w:r w:rsidRPr="004B2328">
        <w:rPr>
          <w:i/>
        </w:rPr>
        <w:fldChar w:fldCharType="end"/>
      </w:r>
    </w:p>
    <w:p w14:paraId="328DA89B" w14:textId="77777777" w:rsidR="004B2328" w:rsidRPr="004B2328" w:rsidRDefault="004B2328" w:rsidP="004B2328">
      <w:pPr>
        <w:spacing w:after="0"/>
        <w:rPr>
          <w:i/>
        </w:rPr>
      </w:pPr>
      <w:r w:rsidRPr="004B2328">
        <w:rPr>
          <w:i/>
        </w:rPr>
        <w:fldChar w:fldCharType="begin"/>
      </w:r>
      <w:r w:rsidRPr="004B2328">
        <w:rPr>
          <w:i/>
        </w:rPr>
        <w:instrText xml:space="preserve"> REF _Ref5025104 \h </w:instrText>
      </w:r>
      <w:r w:rsidRPr="004B2328">
        <w:rPr>
          <w:i/>
        </w:rPr>
      </w:r>
      <w:r w:rsidRPr="004B2328">
        <w:rPr>
          <w:i/>
        </w:rPr>
        <w:fldChar w:fldCharType="separate"/>
      </w:r>
      <w:r w:rsidRPr="004B2328">
        <w:rPr>
          <w:i/>
        </w:rPr>
        <w:t xml:space="preserve">Observation </w:t>
      </w:r>
      <w:r w:rsidRPr="004B2328">
        <w:rPr>
          <w:i/>
          <w:noProof/>
        </w:rPr>
        <w:t>5</w:t>
      </w:r>
      <w:r w:rsidRPr="004B2328">
        <w:rPr>
          <w:i/>
        </w:rPr>
        <w:t>: The use of antennas with native circular polarization is not suitable for FR1 OTA conformance test cases as the mechanical switching between CP (LHCP, RHCP) and LP probe antennas requires calibrations performed from scratch for every probe change.</w:t>
      </w:r>
      <w:r w:rsidRPr="004B2328">
        <w:rPr>
          <w:i/>
        </w:rPr>
        <w:fldChar w:fldCharType="end"/>
      </w:r>
    </w:p>
    <w:p w14:paraId="157953F3" w14:textId="77777777" w:rsidR="004B2328" w:rsidRPr="004B2328" w:rsidRDefault="004B2328" w:rsidP="004B2328">
      <w:pPr>
        <w:spacing w:after="0"/>
        <w:rPr>
          <w:i/>
        </w:rPr>
      </w:pPr>
      <w:r w:rsidRPr="004B2328">
        <w:rPr>
          <w:i/>
        </w:rPr>
        <w:fldChar w:fldCharType="begin"/>
      </w:r>
      <w:r w:rsidRPr="004B2328">
        <w:rPr>
          <w:i/>
        </w:rPr>
        <w:instrText xml:space="preserve"> REF _Ref180494947 \h </w:instrText>
      </w:r>
      <w:r w:rsidRPr="004B2328">
        <w:rPr>
          <w:i/>
        </w:rPr>
      </w:r>
      <w:r w:rsidRPr="004B2328">
        <w:rPr>
          <w:i/>
        </w:rPr>
        <w:fldChar w:fldCharType="separate"/>
      </w:r>
      <w:r w:rsidRPr="004B2328">
        <w:rPr>
          <w:i/>
        </w:rPr>
        <w:t xml:space="preserve">Observation </w:t>
      </w:r>
      <w:r w:rsidRPr="004B2328">
        <w:rPr>
          <w:i/>
          <w:noProof/>
        </w:rPr>
        <w:t>6</w:t>
      </w:r>
      <w:r w:rsidRPr="004B2328">
        <w:rPr>
          <w:i/>
        </w:rPr>
        <w:t>: The use of dual, linearly polarized with orthogonal polarizations, e.g., horn or Vivaldi antennas, requires frequency-dependent amplitude compensations and each polarization to be fed in phase quadrature.</w:t>
      </w:r>
      <w:r w:rsidRPr="004B2328">
        <w:rPr>
          <w:i/>
        </w:rPr>
        <w:fldChar w:fldCharType="end"/>
      </w:r>
    </w:p>
    <w:p w14:paraId="588CBB46" w14:textId="77777777" w:rsidR="004B2328" w:rsidRPr="004B2328" w:rsidRDefault="004B2328" w:rsidP="004B2328">
      <w:pPr>
        <w:spacing w:after="0"/>
        <w:rPr>
          <w:i/>
        </w:rPr>
      </w:pPr>
      <w:r w:rsidRPr="004B2328">
        <w:rPr>
          <w:i/>
        </w:rPr>
        <w:fldChar w:fldCharType="begin"/>
      </w:r>
      <w:r w:rsidRPr="004B2328">
        <w:rPr>
          <w:i/>
        </w:rPr>
        <w:instrText xml:space="preserve"> REF _Ref5025327 \h </w:instrText>
      </w:r>
      <w:r w:rsidRPr="004B2328">
        <w:rPr>
          <w:i/>
        </w:rPr>
      </w:r>
      <w:r w:rsidRPr="004B2328">
        <w:rPr>
          <w:i/>
        </w:rPr>
        <w:fldChar w:fldCharType="separate"/>
      </w:r>
      <w:r w:rsidRPr="004B2328">
        <w:rPr>
          <w:i/>
        </w:rPr>
        <w:t xml:space="preserve">Observation </w:t>
      </w:r>
      <w:r w:rsidRPr="004B2328">
        <w:rPr>
          <w:i/>
          <w:noProof/>
        </w:rPr>
        <w:t>7</w:t>
      </w:r>
      <w:r w:rsidRPr="004B2328">
        <w:rPr>
          <w:i/>
        </w:rPr>
        <w:t>: The use of discrete 90</w:t>
      </w:r>
      <w:r w:rsidRPr="004B2328">
        <w:rPr>
          <w:i/>
          <w:vertAlign w:val="superscript"/>
        </w:rPr>
        <w:t>o</w:t>
      </w:r>
      <w:r w:rsidRPr="004B2328">
        <w:rPr>
          <w:i/>
        </w:rPr>
        <w:t xml:space="preserve"> phase shifters/polarizers/splitter inserted in front of dual-linearly polarized antennas to generate CP is not recommended given the significant impact in dynamic range and the significant upgrades required for existing OTA systems.</w:t>
      </w:r>
      <w:r w:rsidRPr="004B2328">
        <w:rPr>
          <w:i/>
        </w:rPr>
        <w:fldChar w:fldCharType="end"/>
      </w:r>
    </w:p>
    <w:p w14:paraId="5831352D" w14:textId="77777777" w:rsidR="004B2328" w:rsidRPr="004B2328" w:rsidRDefault="004B2328" w:rsidP="004B2328">
      <w:pPr>
        <w:spacing w:after="0"/>
        <w:rPr>
          <w:i/>
        </w:rPr>
      </w:pPr>
      <w:r w:rsidRPr="004B2328">
        <w:rPr>
          <w:i/>
        </w:rPr>
        <w:fldChar w:fldCharType="begin"/>
      </w:r>
      <w:r w:rsidRPr="004B2328">
        <w:rPr>
          <w:i/>
        </w:rPr>
        <w:instrText xml:space="preserve"> REF _Ref5025433 \h </w:instrText>
      </w:r>
      <w:r w:rsidRPr="004B2328">
        <w:rPr>
          <w:i/>
        </w:rPr>
      </w:r>
      <w:r w:rsidRPr="004B2328">
        <w:rPr>
          <w:i/>
        </w:rPr>
        <w:fldChar w:fldCharType="separate"/>
      </w:r>
      <w:r w:rsidRPr="004B2328">
        <w:rPr>
          <w:i/>
        </w:rPr>
        <w:t xml:space="preserve">Observation </w:t>
      </w:r>
      <w:r w:rsidRPr="004B2328">
        <w:rPr>
          <w:i/>
          <w:noProof/>
        </w:rPr>
        <w:t>8</w:t>
      </w:r>
      <w:r w:rsidRPr="004B2328">
        <w:rPr>
          <w:i/>
        </w:rPr>
        <w:t xml:space="preserve">: The need for fixed phase differences between gNB emulator ports has not been made a requirement in 3GPP for UE RF testing and therefore has not yet been </w:t>
      </w:r>
      <w:proofErr w:type="gramStart"/>
      <w:r w:rsidRPr="004B2328">
        <w:rPr>
          <w:i/>
        </w:rPr>
        <w:t>taken into account</w:t>
      </w:r>
      <w:proofErr w:type="gramEnd"/>
      <w:r w:rsidRPr="004B2328">
        <w:rPr>
          <w:i/>
        </w:rPr>
        <w:t xml:space="preserve"> for gNB emulator architectures.</w:t>
      </w:r>
      <w:r w:rsidRPr="004B2328">
        <w:rPr>
          <w:i/>
        </w:rPr>
        <w:fldChar w:fldCharType="end"/>
      </w:r>
    </w:p>
    <w:p w14:paraId="061003B1" w14:textId="77777777" w:rsidR="004B2328" w:rsidRPr="004B2328" w:rsidRDefault="004B2328" w:rsidP="004B2328">
      <w:pPr>
        <w:spacing w:after="0"/>
        <w:rPr>
          <w:i/>
        </w:rPr>
      </w:pPr>
      <w:r w:rsidRPr="004B2328">
        <w:rPr>
          <w:i/>
        </w:rPr>
        <w:fldChar w:fldCharType="begin"/>
      </w:r>
      <w:r w:rsidRPr="004B2328">
        <w:rPr>
          <w:i/>
        </w:rPr>
        <w:instrText xml:space="preserve"> REF _Ref5025454 \h </w:instrText>
      </w:r>
      <w:r w:rsidRPr="004B2328">
        <w:rPr>
          <w:i/>
        </w:rPr>
      </w:r>
      <w:r w:rsidRPr="004B2328">
        <w:rPr>
          <w:i/>
        </w:rPr>
        <w:fldChar w:fldCharType="separate"/>
      </w:r>
      <w:r w:rsidRPr="004B2328">
        <w:rPr>
          <w:i/>
        </w:rPr>
        <w:t xml:space="preserve">Observation </w:t>
      </w:r>
      <w:r w:rsidRPr="004B2328">
        <w:rPr>
          <w:i/>
          <w:noProof/>
        </w:rPr>
        <w:t>9</w:t>
      </w:r>
      <w:r w:rsidRPr="004B2328">
        <w:rPr>
          <w:i/>
        </w:rPr>
        <w:t>: Performing phase calibrations before or during each UE RF test is impractical</w:t>
      </w:r>
      <w:r w:rsidRPr="004B2328">
        <w:rPr>
          <w:i/>
        </w:rPr>
        <w:fldChar w:fldCharType="end"/>
      </w:r>
    </w:p>
    <w:p w14:paraId="6BD3A6CC" w14:textId="77777777" w:rsidR="004B2328" w:rsidRPr="004B2328" w:rsidRDefault="004B2328" w:rsidP="004B2328">
      <w:pPr>
        <w:spacing w:after="0"/>
        <w:rPr>
          <w:i/>
        </w:rPr>
      </w:pPr>
      <w:r w:rsidRPr="004B2328">
        <w:rPr>
          <w:i/>
        </w:rPr>
        <w:fldChar w:fldCharType="begin"/>
      </w:r>
      <w:r w:rsidRPr="004B2328">
        <w:rPr>
          <w:i/>
        </w:rPr>
        <w:instrText xml:space="preserve"> REF _Ref5025631 \h </w:instrText>
      </w:r>
      <w:r w:rsidRPr="004B2328">
        <w:rPr>
          <w:i/>
        </w:rPr>
      </w:r>
      <w:r w:rsidRPr="004B2328">
        <w:rPr>
          <w:i/>
        </w:rPr>
        <w:fldChar w:fldCharType="separate"/>
      </w:r>
      <w:r w:rsidRPr="004B2328">
        <w:rPr>
          <w:i/>
        </w:rPr>
        <w:t xml:space="preserve">Observation </w:t>
      </w:r>
      <w:r w:rsidRPr="004B2328">
        <w:rPr>
          <w:i/>
          <w:noProof/>
        </w:rPr>
        <w:t>10</w:t>
      </w:r>
      <w:r w:rsidRPr="004B2328">
        <w:rPr>
          <w:i/>
        </w:rPr>
        <w:t>: New and modified quality of quiet zone procedures are needed for relative phase and amplitude</w:t>
      </w:r>
      <w:r w:rsidRPr="004B2328">
        <w:rPr>
          <w:i/>
        </w:rPr>
        <w:fldChar w:fldCharType="end"/>
      </w:r>
    </w:p>
    <w:p w14:paraId="36E4A4CF" w14:textId="77777777" w:rsidR="004B2328" w:rsidRPr="004B2328" w:rsidRDefault="004B2328" w:rsidP="004B2328">
      <w:pPr>
        <w:spacing w:after="0"/>
        <w:rPr>
          <w:i/>
        </w:rPr>
      </w:pPr>
      <w:r w:rsidRPr="004B2328">
        <w:rPr>
          <w:i/>
        </w:rPr>
        <w:fldChar w:fldCharType="begin"/>
      </w:r>
      <w:r w:rsidRPr="004B2328">
        <w:rPr>
          <w:i/>
        </w:rPr>
        <w:instrText xml:space="preserve"> REF _Ref5025636 \h </w:instrText>
      </w:r>
      <w:r w:rsidRPr="004B2328">
        <w:rPr>
          <w:i/>
        </w:rPr>
      </w:r>
      <w:r w:rsidRPr="004B2328">
        <w:rPr>
          <w:i/>
        </w:rPr>
        <w:fldChar w:fldCharType="separate"/>
      </w:r>
      <w:r w:rsidRPr="004B2328">
        <w:rPr>
          <w:i/>
        </w:rPr>
        <w:t xml:space="preserve">Observation </w:t>
      </w:r>
      <w:r w:rsidRPr="004B2328">
        <w:rPr>
          <w:i/>
          <w:noProof/>
        </w:rPr>
        <w:t>11</w:t>
      </w:r>
      <w:r w:rsidRPr="004B2328">
        <w:rPr>
          <w:i/>
        </w:rPr>
        <w:t>: Additional MU element(s) are needed to account for the relative phase variation (due phase variation of the gNB or in-line components, antenna axial ratio, quality of quiet zone).</w:t>
      </w:r>
      <w:r w:rsidRPr="004B2328">
        <w:rPr>
          <w:i/>
        </w:rPr>
        <w:fldChar w:fldCharType="end"/>
      </w:r>
    </w:p>
    <w:p w14:paraId="356F7C04" w14:textId="77777777" w:rsidR="004B2328" w:rsidRPr="004B2328" w:rsidRDefault="004B2328" w:rsidP="004B2328">
      <w:pPr>
        <w:spacing w:after="0"/>
        <w:rPr>
          <w:i/>
        </w:rPr>
      </w:pPr>
      <w:r w:rsidRPr="004B2328">
        <w:rPr>
          <w:i/>
        </w:rPr>
        <w:fldChar w:fldCharType="begin"/>
      </w:r>
      <w:r w:rsidRPr="004B2328">
        <w:rPr>
          <w:i/>
        </w:rPr>
        <w:instrText xml:space="preserve"> REF _Ref5025640 \h </w:instrText>
      </w:r>
      <w:r w:rsidRPr="004B2328">
        <w:rPr>
          <w:i/>
        </w:rPr>
      </w:r>
      <w:r w:rsidRPr="004B2328">
        <w:rPr>
          <w:i/>
        </w:rPr>
        <w:fldChar w:fldCharType="separate"/>
      </w:r>
      <w:r w:rsidRPr="004B2328">
        <w:rPr>
          <w:i/>
        </w:rPr>
        <w:t xml:space="preserve">Observation </w:t>
      </w:r>
      <w:r w:rsidRPr="004B2328">
        <w:rPr>
          <w:i/>
          <w:noProof/>
        </w:rPr>
        <w:t>12</w:t>
      </w:r>
      <w:r w:rsidRPr="004B2328">
        <w:rPr>
          <w:i/>
        </w:rPr>
        <w:t>: An intended circularly polarized signal could become elliptically or even linearly polarized due to cumulative relative phase difference changes anywhere within the quiet zone.</w:t>
      </w:r>
      <w:r w:rsidRPr="004B2328">
        <w:rPr>
          <w:i/>
        </w:rPr>
        <w:fldChar w:fldCharType="end"/>
      </w:r>
    </w:p>
    <w:p w14:paraId="1BE28AD6" w14:textId="77777777" w:rsidR="004B2328" w:rsidRPr="004B2328" w:rsidRDefault="004B2328" w:rsidP="004B2328">
      <w:pPr>
        <w:spacing w:after="0"/>
        <w:rPr>
          <w:i/>
        </w:rPr>
      </w:pPr>
      <w:r w:rsidRPr="004B2328">
        <w:rPr>
          <w:i/>
        </w:rPr>
        <w:fldChar w:fldCharType="begin"/>
      </w:r>
      <w:r w:rsidRPr="004B2328">
        <w:rPr>
          <w:i/>
        </w:rPr>
        <w:instrText xml:space="preserve"> REF _Ref180494948 \h </w:instrText>
      </w:r>
      <w:r w:rsidRPr="004B2328">
        <w:rPr>
          <w:i/>
        </w:rPr>
      </w:r>
      <w:r w:rsidRPr="004B2328">
        <w:rPr>
          <w:i/>
        </w:rPr>
        <w:fldChar w:fldCharType="separate"/>
      </w:r>
      <w:r w:rsidRPr="004B2328">
        <w:rPr>
          <w:i/>
        </w:rPr>
        <w:t xml:space="preserve">Observation </w:t>
      </w:r>
      <w:r w:rsidRPr="004B2328">
        <w:rPr>
          <w:i/>
          <w:noProof/>
        </w:rPr>
        <w:t>13</w:t>
      </w:r>
      <w:r w:rsidRPr="004B2328">
        <w:rPr>
          <w:i/>
        </w:rPr>
        <w:t xml:space="preserve">: A-GNSS or standalone GNSS OTA testing in CTIA is based on sequential, </w:t>
      </w:r>
      <w:proofErr w:type="gramStart"/>
      <w:r w:rsidRPr="004B2328">
        <w:rPr>
          <w:i/>
        </w:rPr>
        <w:t>linearly-polarized</w:t>
      </w:r>
      <w:proofErr w:type="gramEnd"/>
      <w:r w:rsidRPr="004B2328">
        <w:rPr>
          <w:i/>
        </w:rPr>
        <w:t xml:space="preserve"> testing with satellite vehicles antennas being CP while UEs include predominantly LP antennas.</w:t>
      </w:r>
      <w:r w:rsidRPr="004B2328">
        <w:rPr>
          <w:i/>
        </w:rPr>
        <w:fldChar w:fldCharType="end"/>
      </w:r>
    </w:p>
    <w:p w14:paraId="377A453C" w14:textId="77777777" w:rsidR="004B2328" w:rsidRPr="004B2328" w:rsidRDefault="004B2328" w:rsidP="004B2328">
      <w:pPr>
        <w:spacing w:after="0"/>
        <w:rPr>
          <w:i/>
        </w:rPr>
      </w:pPr>
      <w:r w:rsidRPr="004B2328">
        <w:rPr>
          <w:i/>
        </w:rPr>
        <w:fldChar w:fldCharType="begin"/>
      </w:r>
      <w:r w:rsidRPr="004B2328">
        <w:rPr>
          <w:i/>
        </w:rPr>
        <w:instrText xml:space="preserve"> REF _Ref178662679 \h </w:instrText>
      </w:r>
      <w:r w:rsidRPr="004B2328">
        <w:rPr>
          <w:i/>
        </w:rPr>
      </w:r>
      <w:r w:rsidRPr="004B2328">
        <w:rPr>
          <w:i/>
        </w:rPr>
        <w:fldChar w:fldCharType="separate"/>
      </w:r>
      <w:r w:rsidRPr="004B2328">
        <w:rPr>
          <w:i/>
        </w:rPr>
        <w:t xml:space="preserve">Observation </w:t>
      </w:r>
      <w:r w:rsidRPr="004B2328">
        <w:rPr>
          <w:i/>
          <w:noProof/>
        </w:rPr>
        <w:t>14</w:t>
      </w:r>
      <w:r w:rsidRPr="004B2328">
        <w:rPr>
          <w:i/>
        </w:rPr>
        <w:t>: The NR FR1 NTN antennas in smartphone UEs are linearly polarized.</w:t>
      </w:r>
      <w:r w:rsidRPr="004B2328">
        <w:rPr>
          <w:i/>
        </w:rPr>
        <w:fldChar w:fldCharType="end"/>
      </w:r>
    </w:p>
    <w:p w14:paraId="114FC7AC" w14:textId="77777777" w:rsidR="004B2328" w:rsidRPr="004B2328" w:rsidRDefault="004B2328" w:rsidP="004B2328">
      <w:pPr>
        <w:spacing w:after="0"/>
        <w:rPr>
          <w:i/>
        </w:rPr>
      </w:pPr>
      <w:r w:rsidRPr="004B2328">
        <w:rPr>
          <w:i/>
        </w:rPr>
        <w:fldChar w:fldCharType="begin"/>
      </w:r>
      <w:r w:rsidRPr="004B2328">
        <w:rPr>
          <w:i/>
        </w:rPr>
        <w:instrText xml:space="preserve"> REF _Ref177129217 \h </w:instrText>
      </w:r>
      <w:r w:rsidRPr="004B2328">
        <w:rPr>
          <w:i/>
        </w:rPr>
      </w:r>
      <w:r w:rsidRPr="004B2328">
        <w:rPr>
          <w:i/>
        </w:rPr>
        <w:fldChar w:fldCharType="separate"/>
      </w:r>
      <w:r w:rsidRPr="004B2328">
        <w:rPr>
          <w:i/>
        </w:rPr>
        <w:t xml:space="preserve">Observation </w:t>
      </w:r>
      <w:r w:rsidRPr="004B2328">
        <w:rPr>
          <w:i/>
          <w:noProof/>
        </w:rPr>
        <w:t>15</w:t>
      </w:r>
      <w:r w:rsidRPr="004B2328">
        <w:rPr>
          <w:i/>
        </w:rPr>
        <w:t>: The assessment of the CP performance of the antennas should be left to in-house R&amp;D tests rather than certification tests</w:t>
      </w:r>
      <w:r w:rsidRPr="004B2328">
        <w:rPr>
          <w:i/>
        </w:rPr>
        <w:fldChar w:fldCharType="end"/>
      </w:r>
    </w:p>
    <w:p w14:paraId="6748713A" w14:textId="77777777" w:rsidR="004B2328" w:rsidRPr="004B2328" w:rsidRDefault="004B2328" w:rsidP="004B2328">
      <w:pPr>
        <w:spacing w:after="0"/>
        <w:rPr>
          <w:i/>
        </w:rPr>
      </w:pPr>
      <w:r w:rsidRPr="004B2328">
        <w:rPr>
          <w:i/>
        </w:rPr>
        <w:fldChar w:fldCharType="begin"/>
      </w:r>
      <w:r w:rsidRPr="004B2328">
        <w:rPr>
          <w:i/>
        </w:rPr>
        <w:instrText xml:space="preserve"> REF _Ref181261462 \h </w:instrText>
      </w:r>
      <w:r w:rsidRPr="004B2328">
        <w:rPr>
          <w:i/>
        </w:rPr>
      </w:r>
      <w:r w:rsidRPr="004B2328">
        <w:rPr>
          <w:i/>
        </w:rPr>
        <w:fldChar w:fldCharType="separate"/>
      </w:r>
      <w:r w:rsidRPr="004B2328">
        <w:rPr>
          <w:i/>
        </w:rPr>
        <w:t xml:space="preserve">Observation </w:t>
      </w:r>
      <w:r w:rsidRPr="004B2328">
        <w:rPr>
          <w:i/>
          <w:noProof/>
        </w:rPr>
        <w:t>16</w:t>
      </w:r>
      <w:r w:rsidRPr="004B2328">
        <w:rPr>
          <w:i/>
        </w:rPr>
        <w:t>: Studies during the development of the A-GNSS OTA testing in CTIA showed that there was no predominant polarization at the DUT antenna in challenging environments</w:t>
      </w:r>
      <w:r w:rsidRPr="004B2328">
        <w:rPr>
          <w:i/>
        </w:rPr>
        <w:fldChar w:fldCharType="end"/>
      </w:r>
    </w:p>
    <w:p w14:paraId="19CB8CB7" w14:textId="77777777" w:rsidR="004B2328" w:rsidRPr="004B2328" w:rsidRDefault="004B2328" w:rsidP="004B2328">
      <w:pPr>
        <w:spacing w:after="0"/>
        <w:rPr>
          <w:i/>
        </w:rPr>
      </w:pPr>
      <w:r w:rsidRPr="004B2328">
        <w:rPr>
          <w:i/>
        </w:rPr>
        <w:fldChar w:fldCharType="begin"/>
      </w:r>
      <w:r w:rsidRPr="004B2328">
        <w:rPr>
          <w:i/>
        </w:rPr>
        <w:instrText xml:space="preserve"> REF _Ref181791073 \h </w:instrText>
      </w:r>
      <w:r w:rsidRPr="004B2328">
        <w:rPr>
          <w:i/>
        </w:rPr>
      </w:r>
      <w:r w:rsidRPr="004B2328">
        <w:rPr>
          <w:i/>
        </w:rPr>
        <w:fldChar w:fldCharType="separate"/>
      </w:r>
      <w:r w:rsidRPr="004B2328">
        <w:rPr>
          <w:i/>
        </w:rPr>
        <w:t xml:space="preserve">Observation </w:t>
      </w:r>
      <w:r w:rsidRPr="004B2328">
        <w:rPr>
          <w:i/>
          <w:noProof/>
        </w:rPr>
        <w:t>17</w:t>
      </w:r>
      <w:r w:rsidRPr="004B2328">
        <w:rPr>
          <w:i/>
        </w:rPr>
        <w:t xml:space="preserve">: The </w:t>
      </w:r>
      <w:r w:rsidRPr="004B2328">
        <w:rPr>
          <w:i/>
          <w:lang w:eastAsia="zh-CN"/>
        </w:rPr>
        <w:t>integration of a CP antenna into a smartphone UE is not feasible for omnidirectional coverage as the antenna typically reverses polarization in the forward vs backward direction.</w:t>
      </w:r>
      <w:r w:rsidRPr="004B2328">
        <w:rPr>
          <w:i/>
        </w:rPr>
        <w:fldChar w:fldCharType="end"/>
      </w:r>
    </w:p>
    <w:p w14:paraId="3135987A" w14:textId="77777777" w:rsidR="004B2328" w:rsidRPr="004B2328" w:rsidRDefault="004B2328" w:rsidP="004B2328">
      <w:pPr>
        <w:spacing w:after="0"/>
        <w:rPr>
          <w:b/>
        </w:rPr>
      </w:pPr>
      <w:r w:rsidRPr="004B2328">
        <w:rPr>
          <w:b/>
        </w:rPr>
        <w:fldChar w:fldCharType="begin"/>
      </w:r>
      <w:r w:rsidRPr="004B2328">
        <w:rPr>
          <w:b/>
        </w:rPr>
        <w:instrText xml:space="preserve"> REF _Ref180494949 \h </w:instrText>
      </w:r>
      <w:r w:rsidRPr="004B2328">
        <w:rPr>
          <w:b/>
        </w:rPr>
      </w:r>
      <w:r w:rsidRPr="004B2328">
        <w:rPr>
          <w:b/>
        </w:rPr>
        <w:fldChar w:fldCharType="separate"/>
      </w:r>
      <w:r w:rsidRPr="004B2328">
        <w:rPr>
          <w:b/>
        </w:rPr>
        <w:t xml:space="preserve">Proposal </w:t>
      </w:r>
      <w:r w:rsidRPr="004B2328">
        <w:rPr>
          <w:b/>
          <w:noProof/>
        </w:rPr>
        <w:t>1</w:t>
      </w:r>
      <w:r w:rsidRPr="004B2328">
        <w:rPr>
          <w:b/>
        </w:rPr>
        <w:t xml:space="preserve">: From a test system perspective, the NR FR1 NTN conformance testing should focus on LP rather than CP assessments, see Observation </w:t>
      </w:r>
      <w:r w:rsidRPr="004B2328">
        <w:rPr>
          <w:b/>
          <w:noProof/>
        </w:rPr>
        <w:t>2</w:t>
      </w:r>
      <w:r w:rsidRPr="004B2328">
        <w:rPr>
          <w:b/>
        </w:rPr>
        <w:t xml:space="preserve"> through Observation </w:t>
      </w:r>
      <w:r w:rsidRPr="004B2328">
        <w:rPr>
          <w:b/>
          <w:noProof/>
        </w:rPr>
        <w:t>12</w:t>
      </w:r>
      <w:r w:rsidRPr="004B2328">
        <w:rPr>
          <w:b/>
        </w:rPr>
        <w:t>.</w:t>
      </w:r>
      <w:r w:rsidRPr="004B2328">
        <w:rPr>
          <w:b/>
        </w:rPr>
        <w:fldChar w:fldCharType="end"/>
      </w:r>
    </w:p>
    <w:p w14:paraId="5F57408C" w14:textId="77777777" w:rsidR="004B2328" w:rsidRPr="004B2328" w:rsidRDefault="004B2328" w:rsidP="004B2328">
      <w:pPr>
        <w:spacing w:after="0"/>
        <w:rPr>
          <w:b/>
        </w:rPr>
      </w:pPr>
      <w:r w:rsidRPr="004B2328">
        <w:rPr>
          <w:b/>
        </w:rPr>
        <w:fldChar w:fldCharType="begin"/>
      </w:r>
      <w:r w:rsidRPr="004B2328">
        <w:rPr>
          <w:b/>
        </w:rPr>
        <w:instrText xml:space="preserve"> REF _Ref180494950 \h </w:instrText>
      </w:r>
      <w:r w:rsidRPr="004B2328">
        <w:rPr>
          <w:b/>
        </w:rPr>
      </w:r>
      <w:r w:rsidRPr="004B2328">
        <w:rPr>
          <w:b/>
        </w:rPr>
        <w:fldChar w:fldCharType="separate"/>
      </w:r>
      <w:r w:rsidRPr="004B2328">
        <w:rPr>
          <w:b/>
        </w:rPr>
        <w:t xml:space="preserve">Proposal </w:t>
      </w:r>
      <w:r w:rsidRPr="004B2328">
        <w:rPr>
          <w:b/>
          <w:noProof/>
        </w:rPr>
        <w:t>2</w:t>
      </w:r>
      <w:r w:rsidRPr="004B2328">
        <w:rPr>
          <w:b/>
        </w:rPr>
        <w:t xml:space="preserve">: From an OEM/smartphone UE perspective, the NR FR1 NTN conformance testing should focus on LP rather than CP assessments, see Observation </w:t>
      </w:r>
      <w:r w:rsidRPr="004B2328">
        <w:rPr>
          <w:b/>
          <w:noProof/>
        </w:rPr>
        <w:t>13</w:t>
      </w:r>
      <w:r w:rsidRPr="004B2328">
        <w:rPr>
          <w:b/>
        </w:rPr>
        <w:t xml:space="preserve"> through Observation </w:t>
      </w:r>
      <w:r w:rsidRPr="004B2328">
        <w:rPr>
          <w:b/>
          <w:noProof/>
        </w:rPr>
        <w:t>17</w:t>
      </w:r>
      <w:r w:rsidRPr="004B2328">
        <w:rPr>
          <w:b/>
        </w:rPr>
        <w:t>.</w:t>
      </w:r>
      <w:r w:rsidRPr="004B2328">
        <w:rPr>
          <w:b/>
        </w:rPr>
        <w:fldChar w:fldCharType="end"/>
      </w:r>
    </w:p>
    <w:p w14:paraId="6EEAE1F0" w14:textId="6CE7B4E9" w:rsidR="001C0D1A" w:rsidRDefault="001C0D1A" w:rsidP="001C0D1A">
      <w:pPr>
        <w:pStyle w:val="Heading1"/>
      </w:pPr>
      <w:r>
        <w:lastRenderedPageBreak/>
        <w:t>References</w:t>
      </w:r>
    </w:p>
    <w:p w14:paraId="1B665EC7" w14:textId="77777777" w:rsidR="00977B48" w:rsidRDefault="00977B48" w:rsidP="00977B48">
      <w:pPr>
        <w:numPr>
          <w:ilvl w:val="0"/>
          <w:numId w:val="2"/>
        </w:numPr>
        <w:tabs>
          <w:tab w:val="left" w:pos="426"/>
        </w:tabs>
        <w:overflowPunct w:val="0"/>
        <w:autoSpaceDE w:val="0"/>
        <w:autoSpaceDN w:val="0"/>
        <w:adjustRightInd w:val="0"/>
        <w:textAlignment w:val="baseline"/>
      </w:pPr>
      <w:bookmarkStart w:id="37" w:name="_Ref166162974"/>
      <w:r w:rsidRPr="00493CE1">
        <w:rPr>
          <w:lang w:eastAsia="zh-CN"/>
        </w:rPr>
        <w:t>RP‑240841, New WID: WI on TRP (Total Radiated Power), TRS (Total Radiated Sensitivity) and MIMO OTA (Over the Air) testing enhancement Phase 3, vivo, CAICT, RAN meeting #103, Mar 2024</w:t>
      </w:r>
      <w:bookmarkEnd w:id="37"/>
    </w:p>
    <w:p w14:paraId="0C30E7DA" w14:textId="77777777" w:rsidR="00977B48" w:rsidRDefault="00977B48" w:rsidP="00977B48">
      <w:pPr>
        <w:numPr>
          <w:ilvl w:val="0"/>
          <w:numId w:val="2"/>
        </w:numPr>
        <w:tabs>
          <w:tab w:val="left" w:pos="426"/>
        </w:tabs>
        <w:overflowPunct w:val="0"/>
        <w:autoSpaceDE w:val="0"/>
        <w:autoSpaceDN w:val="0"/>
        <w:adjustRightInd w:val="0"/>
        <w:textAlignment w:val="baseline"/>
        <w:rPr>
          <w:lang w:eastAsia="zh-CN"/>
        </w:rPr>
      </w:pPr>
      <w:bookmarkStart w:id="38" w:name="_Ref177124499"/>
      <w:bookmarkStart w:id="39" w:name="_Ref179017771"/>
      <w:r>
        <w:rPr>
          <w:lang w:eastAsia="zh-CN"/>
        </w:rPr>
        <w:t>R4-2413603, WF for [112][333] TRP_TRS_MIMO_OTA, vivo, 3GPP TSG-RAN WG4 Meeting #112, August 2024</w:t>
      </w:r>
      <w:bookmarkEnd w:id="38"/>
      <w:bookmarkEnd w:id="39"/>
      <w:r>
        <w:rPr>
          <w:lang w:eastAsia="zh-CN"/>
        </w:rPr>
        <w:t xml:space="preserve"> </w:t>
      </w:r>
    </w:p>
    <w:p w14:paraId="3EE68E34" w14:textId="2CF308AE" w:rsidR="001D01D3" w:rsidRDefault="00752DBF" w:rsidP="00977B48">
      <w:pPr>
        <w:numPr>
          <w:ilvl w:val="0"/>
          <w:numId w:val="2"/>
        </w:numPr>
        <w:tabs>
          <w:tab w:val="left" w:pos="426"/>
        </w:tabs>
        <w:overflowPunct w:val="0"/>
        <w:autoSpaceDE w:val="0"/>
        <w:autoSpaceDN w:val="0"/>
        <w:adjustRightInd w:val="0"/>
        <w:textAlignment w:val="baseline"/>
        <w:rPr>
          <w:lang w:eastAsia="zh-CN"/>
        </w:rPr>
      </w:pPr>
      <w:bookmarkStart w:id="40" w:name="_Ref180417656"/>
      <w:r>
        <w:rPr>
          <w:lang w:eastAsia="zh-CN"/>
        </w:rPr>
        <w:t xml:space="preserve">R4-2415268, on NTN OTA test, Huawei, </w:t>
      </w:r>
      <w:proofErr w:type="spellStart"/>
      <w:r>
        <w:rPr>
          <w:lang w:eastAsia="zh-CN"/>
        </w:rPr>
        <w:t>HiSilicon</w:t>
      </w:r>
      <w:proofErr w:type="spellEnd"/>
      <w:r>
        <w:rPr>
          <w:lang w:eastAsia="zh-CN"/>
        </w:rPr>
        <w:t>, 3GPP TSG-RAN WG4 Meeting #112bis, October 2024</w:t>
      </w:r>
      <w:bookmarkEnd w:id="40"/>
    </w:p>
    <w:p w14:paraId="6EFA86D1" w14:textId="69D8B267" w:rsidR="00752DBF" w:rsidRDefault="00764E92" w:rsidP="00977B48">
      <w:pPr>
        <w:numPr>
          <w:ilvl w:val="0"/>
          <w:numId w:val="2"/>
        </w:numPr>
        <w:tabs>
          <w:tab w:val="left" w:pos="426"/>
        </w:tabs>
        <w:overflowPunct w:val="0"/>
        <w:autoSpaceDE w:val="0"/>
        <w:autoSpaceDN w:val="0"/>
        <w:adjustRightInd w:val="0"/>
        <w:textAlignment w:val="baseline"/>
        <w:rPr>
          <w:lang w:eastAsia="zh-CN"/>
        </w:rPr>
      </w:pPr>
      <w:bookmarkStart w:id="41" w:name="_Ref180417657"/>
      <w:r>
        <w:rPr>
          <w:lang w:eastAsia="zh-CN"/>
        </w:rPr>
        <w:t>R4-2416480, On NTN OTA Testing, Keysight Technologies, 3GPP TSG-RAN4 Meeting #112bis, October 2024</w:t>
      </w:r>
      <w:bookmarkEnd w:id="41"/>
    </w:p>
    <w:p w14:paraId="1F90BA7C" w14:textId="3068C8A7" w:rsidR="00B73572" w:rsidRDefault="00471A4E" w:rsidP="00977B48">
      <w:pPr>
        <w:numPr>
          <w:ilvl w:val="0"/>
          <w:numId w:val="2"/>
        </w:numPr>
        <w:tabs>
          <w:tab w:val="left" w:pos="426"/>
        </w:tabs>
        <w:overflowPunct w:val="0"/>
        <w:autoSpaceDE w:val="0"/>
        <w:autoSpaceDN w:val="0"/>
        <w:adjustRightInd w:val="0"/>
        <w:textAlignment w:val="baseline"/>
        <w:rPr>
          <w:lang w:eastAsia="zh-CN"/>
        </w:rPr>
      </w:pPr>
      <w:bookmarkStart w:id="42" w:name="_Ref180418014"/>
      <w:r>
        <w:rPr>
          <w:lang w:eastAsia="zh-CN"/>
        </w:rPr>
        <w:t>R4-2416590, Way Forward for [112bis][323] TRP_TRS_Ph3, vivo, 3GPP TSG-RAN WG4 Meeting #112bis, October 2024</w:t>
      </w:r>
      <w:bookmarkEnd w:id="42"/>
    </w:p>
    <w:p w14:paraId="500A23F3" w14:textId="77777777" w:rsidR="00977B48" w:rsidRDefault="00977B48" w:rsidP="00977B48">
      <w:pPr>
        <w:numPr>
          <w:ilvl w:val="0"/>
          <w:numId w:val="2"/>
        </w:numPr>
        <w:tabs>
          <w:tab w:val="left" w:pos="426"/>
        </w:tabs>
        <w:overflowPunct w:val="0"/>
        <w:autoSpaceDE w:val="0"/>
        <w:autoSpaceDN w:val="0"/>
        <w:adjustRightInd w:val="0"/>
        <w:textAlignment w:val="baseline"/>
        <w:rPr>
          <w:lang w:eastAsia="zh-CN"/>
        </w:rPr>
      </w:pPr>
      <w:bookmarkStart w:id="43" w:name="_Hlk67903878"/>
      <w:bookmarkStart w:id="44" w:name="_Ref177125104"/>
      <w:r>
        <w:t xml:space="preserve">TS 38.151, </w:t>
      </w:r>
      <w:r w:rsidRPr="00CA2620">
        <w:t>Multiple Input Multiple Output (MIMO) Over-the-Air (OTA) performance requirements</w:t>
      </w:r>
      <w:bookmarkEnd w:id="43"/>
      <w:bookmarkEnd w:id="44"/>
    </w:p>
    <w:p w14:paraId="392800B6" w14:textId="77777777" w:rsidR="00E20C30" w:rsidRDefault="00E20C30" w:rsidP="00E20C30">
      <w:pPr>
        <w:numPr>
          <w:ilvl w:val="0"/>
          <w:numId w:val="2"/>
        </w:numPr>
        <w:tabs>
          <w:tab w:val="left" w:pos="426"/>
        </w:tabs>
        <w:overflowPunct w:val="0"/>
        <w:autoSpaceDE w:val="0"/>
        <w:autoSpaceDN w:val="0"/>
        <w:adjustRightInd w:val="0"/>
        <w:textAlignment w:val="baseline"/>
        <w:rPr>
          <w:lang w:eastAsia="zh-CN"/>
        </w:rPr>
      </w:pPr>
      <w:bookmarkStart w:id="45" w:name="_Ref177125105"/>
      <w:r w:rsidRPr="00E3252D">
        <w:rPr>
          <w:lang w:eastAsia="zh-CN"/>
        </w:rPr>
        <w:t>TS 38.161, User Equipment (UE) TRP (Total Radiated Power) and TRS (Total Radiated Sensitivity) requirements; Range 1 Standalone and Range 1 Interworking operation with other radios</w:t>
      </w:r>
      <w:bookmarkEnd w:id="45"/>
    </w:p>
    <w:p w14:paraId="7B7CB73F" w14:textId="77777777" w:rsidR="00541D95" w:rsidRDefault="00541D95" w:rsidP="00541D95">
      <w:pPr>
        <w:numPr>
          <w:ilvl w:val="0"/>
          <w:numId w:val="2"/>
        </w:numPr>
        <w:tabs>
          <w:tab w:val="left" w:pos="426"/>
        </w:tabs>
        <w:overflowPunct w:val="0"/>
        <w:autoSpaceDE w:val="0"/>
        <w:autoSpaceDN w:val="0"/>
        <w:adjustRightInd w:val="0"/>
        <w:textAlignment w:val="baseline"/>
        <w:rPr>
          <w:lang w:eastAsia="zh-CN"/>
        </w:rPr>
      </w:pPr>
      <w:bookmarkStart w:id="46" w:name="_Ref180426149"/>
      <w:r>
        <w:rPr>
          <w:lang w:eastAsia="zh-CN"/>
        </w:rPr>
        <w:t xml:space="preserve">CTIA 01.20, </w:t>
      </w:r>
      <w:r w:rsidRPr="00AE5DD3">
        <w:rPr>
          <w:lang w:eastAsia="zh-CN"/>
        </w:rPr>
        <w:t>Test Methodology, SISO (Single Input Single Output), Anechoic Chamber</w:t>
      </w:r>
      <w:bookmarkEnd w:id="46"/>
    </w:p>
    <w:p w14:paraId="3629584F" w14:textId="3417CA90" w:rsidR="00284ED9" w:rsidRDefault="00284ED9" w:rsidP="000C065E">
      <w:pPr>
        <w:numPr>
          <w:ilvl w:val="0"/>
          <w:numId w:val="2"/>
        </w:numPr>
        <w:tabs>
          <w:tab w:val="left" w:pos="426"/>
        </w:tabs>
        <w:overflowPunct w:val="0"/>
        <w:autoSpaceDE w:val="0"/>
        <w:autoSpaceDN w:val="0"/>
        <w:adjustRightInd w:val="0"/>
        <w:textAlignment w:val="baseline"/>
        <w:rPr>
          <w:lang w:eastAsia="zh-CN"/>
        </w:rPr>
      </w:pPr>
      <w:bookmarkStart w:id="47" w:name="_Ref181262208"/>
      <w:r>
        <w:rPr>
          <w:lang w:eastAsia="zh-CN"/>
        </w:rPr>
        <w:t xml:space="preserve">CTIA 01.51, </w:t>
      </w:r>
      <w:r w:rsidR="000C065E">
        <w:rPr>
          <w:lang w:eastAsia="zh-CN"/>
        </w:rPr>
        <w:t>Wireless Technology, Location Based Technologies</w:t>
      </w:r>
      <w:bookmarkEnd w:id="47"/>
    </w:p>
    <w:p w14:paraId="4C8DB1CD" w14:textId="14CB8610" w:rsidR="00953B18" w:rsidRPr="00DB1436" w:rsidRDefault="00541D95" w:rsidP="00E20C30">
      <w:pPr>
        <w:numPr>
          <w:ilvl w:val="0"/>
          <w:numId w:val="2"/>
        </w:numPr>
        <w:tabs>
          <w:tab w:val="left" w:pos="426"/>
        </w:tabs>
        <w:overflowPunct w:val="0"/>
        <w:autoSpaceDE w:val="0"/>
        <w:autoSpaceDN w:val="0"/>
        <w:adjustRightInd w:val="0"/>
        <w:textAlignment w:val="baseline"/>
        <w:rPr>
          <w:lang w:eastAsia="zh-CN"/>
        </w:rPr>
      </w:pPr>
      <w:bookmarkStart w:id="48" w:name="_Ref180525892"/>
      <w:r>
        <w:rPr>
          <w:lang w:eastAsia="zh-CN"/>
        </w:rPr>
        <w:t>R4-2416480, On NTN OTA Testing, Keysight Technologies, 3GPP TSG-RAN4 Meeting #112bis, October 2024</w:t>
      </w:r>
      <w:bookmarkEnd w:id="48"/>
    </w:p>
    <w:p w14:paraId="60DF2DAA" w14:textId="77777777" w:rsidR="00033634" w:rsidRDefault="00033634">
      <w:pPr>
        <w:spacing w:after="0"/>
        <w:rPr>
          <w:rFonts w:ascii="Arial" w:hAnsi="Arial"/>
          <w:sz w:val="36"/>
        </w:rPr>
      </w:pPr>
      <w:r>
        <w:br w:type="page"/>
      </w:r>
    </w:p>
    <w:p w14:paraId="712E89B1" w14:textId="32256D4F" w:rsidR="00D84903" w:rsidRDefault="00D84903" w:rsidP="00D84903">
      <w:pPr>
        <w:pStyle w:val="Heading1"/>
      </w:pPr>
      <w:r>
        <w:lastRenderedPageBreak/>
        <w:t>Annex: Smartphone UE Simulations of Sample NR FR1 NTN antennas</w:t>
      </w:r>
    </w:p>
    <w:p w14:paraId="0EC30646" w14:textId="1CDE8971" w:rsidR="00AE308D" w:rsidRDefault="00AE308D" w:rsidP="00AE308D">
      <w:pPr>
        <w:spacing w:after="0"/>
      </w:pPr>
      <w:r>
        <w:t xml:space="preserve">This annex is investigating sample antenna patterns for smartphone UEs simulated in CST Studio Suite. Here, a full smartphone model including most components was investigated first with the device held in the hand and is shown in </w:t>
      </w:r>
      <w:r>
        <w:fldChar w:fldCharType="begin"/>
      </w:r>
      <w:r>
        <w:instrText xml:space="preserve"> REF _Ref171421086 \h </w:instrText>
      </w:r>
      <w:r>
        <w:fldChar w:fldCharType="separate"/>
      </w:r>
      <w:r w:rsidR="00E603E7">
        <w:t xml:space="preserve">Figure </w:t>
      </w:r>
      <w:r w:rsidR="00E603E7">
        <w:rPr>
          <w:noProof/>
        </w:rPr>
        <w:t>6</w:t>
      </w:r>
      <w:r>
        <w:fldChar w:fldCharType="end"/>
      </w:r>
    </w:p>
    <w:p w14:paraId="6AD464BF" w14:textId="77777777" w:rsidR="00AE308D" w:rsidRDefault="00AE308D" w:rsidP="00AE308D">
      <w:pPr>
        <w:spacing w:after="0"/>
        <w:jc w:val="center"/>
      </w:pPr>
      <w:r w:rsidRPr="00A402DD">
        <w:rPr>
          <w:noProof/>
        </w:rPr>
        <w:drawing>
          <wp:inline distT="0" distB="0" distL="0" distR="0" wp14:anchorId="481CF2EA" wp14:editId="199FCFE7">
            <wp:extent cx="3657600" cy="3752356"/>
            <wp:effectExtent l="0" t="0" r="0" b="635"/>
            <wp:docPr id="7" name="Picture 6" descr="A hand holding a cell phone&#10;&#10;Description automatically generated">
              <a:extLst xmlns:a="http://schemas.openxmlformats.org/drawingml/2006/main">
                <a:ext uri="{FF2B5EF4-FFF2-40B4-BE49-F238E27FC236}">
                  <a16:creationId xmlns:a16="http://schemas.microsoft.com/office/drawing/2014/main" id="{98CE8D1F-F412-9482-59D0-229DE705F5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hand holding a cell phone&#10;&#10;Description automatically generated">
                      <a:extLst>
                        <a:ext uri="{FF2B5EF4-FFF2-40B4-BE49-F238E27FC236}">
                          <a16:creationId xmlns:a16="http://schemas.microsoft.com/office/drawing/2014/main" id="{98CE8D1F-F412-9482-59D0-229DE705F5BA}"/>
                        </a:ext>
                      </a:extLst>
                    </pic:cNvPr>
                    <pic:cNvPicPr>
                      <a:picLocks noChangeAspect="1"/>
                    </pic:cNvPicPr>
                  </pic:nvPicPr>
                  <pic:blipFill>
                    <a:blip r:embed="rId21"/>
                    <a:stretch>
                      <a:fillRect/>
                    </a:stretch>
                  </pic:blipFill>
                  <pic:spPr>
                    <a:xfrm>
                      <a:off x="0" y="0"/>
                      <a:ext cx="3657600" cy="3752356"/>
                    </a:xfrm>
                    <a:prstGeom prst="rect">
                      <a:avLst/>
                    </a:prstGeom>
                  </pic:spPr>
                </pic:pic>
              </a:graphicData>
            </a:graphic>
          </wp:inline>
        </w:drawing>
      </w:r>
    </w:p>
    <w:p w14:paraId="7129F1DD" w14:textId="58463011" w:rsidR="00AE308D" w:rsidRDefault="00AE308D" w:rsidP="00AE308D">
      <w:pPr>
        <w:pStyle w:val="Caption"/>
        <w:jc w:val="center"/>
      </w:pPr>
      <w:bookmarkStart w:id="49" w:name="_Ref171421086"/>
      <w:r>
        <w:t xml:space="preserve">Figure </w:t>
      </w:r>
      <w:r>
        <w:fldChar w:fldCharType="begin"/>
      </w:r>
      <w:r>
        <w:instrText xml:space="preserve"> SEQ Figure \* ARABIC </w:instrText>
      </w:r>
      <w:r>
        <w:fldChar w:fldCharType="separate"/>
      </w:r>
      <w:r w:rsidR="00E603E7">
        <w:rPr>
          <w:noProof/>
        </w:rPr>
        <w:t>6</w:t>
      </w:r>
      <w:r>
        <w:fldChar w:fldCharType="end"/>
      </w:r>
      <w:bookmarkEnd w:id="49"/>
      <w:r>
        <w:t>: CST Studio Suite smartphone model in hand right (HR) talk condition</w:t>
      </w:r>
    </w:p>
    <w:p w14:paraId="71309C80" w14:textId="341EBC01" w:rsidR="00AE308D" w:rsidRDefault="00AE308D" w:rsidP="00AE308D">
      <w:r>
        <w:t xml:space="preserve">Two different antenna locations for NTN antennas were investigated, i.e., one at the top (with frequency ~1.6 GHz, n255) and one on the side (with frequency range ~2.1 GHz, n256) as further illustrated in </w:t>
      </w:r>
      <w:r>
        <w:fldChar w:fldCharType="begin"/>
      </w:r>
      <w:r>
        <w:instrText xml:space="preserve"> REF _Ref171422201 \h </w:instrText>
      </w:r>
      <w:r>
        <w:fldChar w:fldCharType="separate"/>
      </w:r>
      <w:r w:rsidR="00E603E7">
        <w:t xml:space="preserve">Figure </w:t>
      </w:r>
      <w:r w:rsidR="00E603E7">
        <w:rPr>
          <w:noProof/>
        </w:rPr>
        <w:t>7</w:t>
      </w:r>
      <w:r>
        <w:fldChar w:fldCharType="end"/>
      </w:r>
      <w:r>
        <w:t>.</w:t>
      </w:r>
    </w:p>
    <w:p w14:paraId="70F0C605" w14:textId="77777777" w:rsidR="00AE308D" w:rsidRDefault="00AE308D" w:rsidP="00AE308D">
      <w:pPr>
        <w:spacing w:after="0"/>
        <w:jc w:val="center"/>
      </w:pPr>
      <w:r w:rsidRPr="00315821">
        <w:rPr>
          <w:noProof/>
        </w:rPr>
        <w:drawing>
          <wp:inline distT="0" distB="0" distL="0" distR="0" wp14:anchorId="22F7A30B" wp14:editId="11369379">
            <wp:extent cx="2743200" cy="2814267"/>
            <wp:effectExtent l="0" t="0" r="0" b="5715"/>
            <wp:docPr id="329592987" name="Picture 6" descr="A hand holding a cell phone&#10;&#10;Description automatically generated">
              <a:extLst xmlns:a="http://schemas.openxmlformats.org/drawingml/2006/main">
                <a:ext uri="{FF2B5EF4-FFF2-40B4-BE49-F238E27FC236}">
                  <a16:creationId xmlns:a16="http://schemas.microsoft.com/office/drawing/2014/main" id="{1C95F06C-C510-72F4-0B7E-7E9399F856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592987" name="Picture 6" descr="A hand holding a cell phone&#10;&#10;Description automatically generated">
                      <a:extLst>
                        <a:ext uri="{FF2B5EF4-FFF2-40B4-BE49-F238E27FC236}">
                          <a16:creationId xmlns:a16="http://schemas.microsoft.com/office/drawing/2014/main" id="{1C95F06C-C510-72F4-0B7E-7E9399F856B5}"/>
                        </a:ext>
                      </a:extLst>
                    </pic:cNvPr>
                    <pic:cNvPicPr>
                      <a:picLocks noChangeAspect="1"/>
                    </pic:cNvPicPr>
                  </pic:nvPicPr>
                  <pic:blipFill>
                    <a:blip r:embed="rId22"/>
                    <a:stretch>
                      <a:fillRect/>
                    </a:stretch>
                  </pic:blipFill>
                  <pic:spPr>
                    <a:xfrm>
                      <a:off x="0" y="0"/>
                      <a:ext cx="2743200" cy="2814267"/>
                    </a:xfrm>
                    <a:prstGeom prst="rect">
                      <a:avLst/>
                    </a:prstGeom>
                  </pic:spPr>
                </pic:pic>
              </a:graphicData>
            </a:graphic>
          </wp:inline>
        </w:drawing>
      </w:r>
      <w:r>
        <w:t xml:space="preserve">   </w:t>
      </w:r>
      <w:r w:rsidRPr="00315821">
        <w:rPr>
          <w:noProof/>
        </w:rPr>
        <w:drawing>
          <wp:inline distT="0" distB="0" distL="0" distR="0" wp14:anchorId="75C43E74" wp14:editId="049CDC82">
            <wp:extent cx="2743200" cy="2814267"/>
            <wp:effectExtent l="0" t="0" r="0" b="5715"/>
            <wp:docPr id="9" name="Picture 8" descr="A hand holding a cell phone&#10;&#10;Description automatically generated">
              <a:extLst xmlns:a="http://schemas.openxmlformats.org/drawingml/2006/main">
                <a:ext uri="{FF2B5EF4-FFF2-40B4-BE49-F238E27FC236}">
                  <a16:creationId xmlns:a16="http://schemas.microsoft.com/office/drawing/2014/main" id="{C7FC52DE-3566-9B5E-C846-0C24EB6F01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hand holding a cell phone&#10;&#10;Description automatically generated">
                      <a:extLst>
                        <a:ext uri="{FF2B5EF4-FFF2-40B4-BE49-F238E27FC236}">
                          <a16:creationId xmlns:a16="http://schemas.microsoft.com/office/drawing/2014/main" id="{C7FC52DE-3566-9B5E-C846-0C24EB6F0119}"/>
                        </a:ext>
                      </a:extLst>
                    </pic:cNvPr>
                    <pic:cNvPicPr>
                      <a:picLocks noChangeAspect="1"/>
                    </pic:cNvPicPr>
                  </pic:nvPicPr>
                  <pic:blipFill>
                    <a:blip r:embed="rId23"/>
                    <a:stretch>
                      <a:fillRect/>
                    </a:stretch>
                  </pic:blipFill>
                  <pic:spPr>
                    <a:xfrm>
                      <a:off x="0" y="0"/>
                      <a:ext cx="2743200" cy="2814267"/>
                    </a:xfrm>
                    <a:prstGeom prst="rect">
                      <a:avLst/>
                    </a:prstGeom>
                  </pic:spPr>
                </pic:pic>
              </a:graphicData>
            </a:graphic>
          </wp:inline>
        </w:drawing>
      </w:r>
    </w:p>
    <w:p w14:paraId="5FE9A0D4" w14:textId="78D6B78F" w:rsidR="00AE308D" w:rsidRDefault="00AE308D" w:rsidP="00AE308D">
      <w:pPr>
        <w:pStyle w:val="Caption"/>
        <w:jc w:val="center"/>
      </w:pPr>
      <w:bookmarkStart w:id="50" w:name="_Ref171422201"/>
      <w:r>
        <w:t xml:space="preserve">Figure </w:t>
      </w:r>
      <w:r>
        <w:fldChar w:fldCharType="begin"/>
      </w:r>
      <w:r>
        <w:instrText xml:space="preserve"> SEQ Figure \* ARABIC </w:instrText>
      </w:r>
      <w:r>
        <w:fldChar w:fldCharType="separate"/>
      </w:r>
      <w:r w:rsidR="00E603E7">
        <w:rPr>
          <w:noProof/>
        </w:rPr>
        <w:t>7</w:t>
      </w:r>
      <w:r>
        <w:fldChar w:fldCharType="end"/>
      </w:r>
      <w:bookmarkEnd w:id="50"/>
      <w:r>
        <w:t>: NTN antennas investigated on top (left) and on side (right)</w:t>
      </w:r>
    </w:p>
    <w:p w14:paraId="57B12F2E" w14:textId="30924EDB" w:rsidR="00E603E7" w:rsidRDefault="00E603E7" w:rsidP="00E603E7">
      <w:r>
        <w:t xml:space="preserve">The simulated antenna patterns are shown in </w:t>
      </w:r>
      <w:r>
        <w:fldChar w:fldCharType="begin"/>
      </w:r>
      <w:r>
        <w:instrText xml:space="preserve"> REF _Ref171422335 \h </w:instrText>
      </w:r>
      <w:r>
        <w:fldChar w:fldCharType="separate"/>
      </w:r>
      <w:r>
        <w:t xml:space="preserve">Figure </w:t>
      </w:r>
      <w:r>
        <w:rPr>
          <w:noProof/>
        </w:rPr>
        <w:t>8</w:t>
      </w:r>
      <w:r>
        <w:fldChar w:fldCharType="end"/>
      </w:r>
      <w:r>
        <w:t>.</w:t>
      </w:r>
    </w:p>
    <w:p w14:paraId="436BD1DA" w14:textId="4CAE588E" w:rsidR="00E603E7" w:rsidRDefault="006263E4" w:rsidP="00E603E7">
      <w:pPr>
        <w:pStyle w:val="Caption"/>
        <w:jc w:val="center"/>
      </w:pPr>
      <w:r>
        <w:rPr>
          <w:noProof/>
        </w:rPr>
        <w:lastRenderedPageBreak/>
        <w:drawing>
          <wp:inline distT="0" distB="0" distL="0" distR="0" wp14:anchorId="35F5F4B9" wp14:editId="276687F0">
            <wp:extent cx="2743200" cy="2987951"/>
            <wp:effectExtent l="0" t="0" r="0" b="3175"/>
            <wp:docPr id="1778059622" name="Picture 1" descr="A hand holding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59622" name="Picture 1" descr="A hand holding a cell phone&#10;&#10;Description automatically generated"/>
                    <pic:cNvPicPr/>
                  </pic:nvPicPr>
                  <pic:blipFill>
                    <a:blip r:embed="rId24"/>
                    <a:stretch>
                      <a:fillRect/>
                    </a:stretch>
                  </pic:blipFill>
                  <pic:spPr>
                    <a:xfrm>
                      <a:off x="0" y="0"/>
                      <a:ext cx="2743200" cy="2987951"/>
                    </a:xfrm>
                    <a:prstGeom prst="rect">
                      <a:avLst/>
                    </a:prstGeom>
                  </pic:spPr>
                </pic:pic>
              </a:graphicData>
            </a:graphic>
          </wp:inline>
        </w:drawing>
      </w:r>
      <w:r w:rsidR="00E603E7">
        <w:rPr>
          <w:b w:val="0"/>
          <w:noProof/>
        </w:rPr>
        <w:t xml:space="preserve">  </w:t>
      </w:r>
      <w:r w:rsidR="00E603E7" w:rsidRPr="0020499D">
        <w:rPr>
          <w:b w:val="0"/>
          <w:noProof/>
        </w:rPr>
        <w:t xml:space="preserve"> </w:t>
      </w:r>
      <w:r w:rsidR="00B52050">
        <w:rPr>
          <w:noProof/>
        </w:rPr>
        <w:drawing>
          <wp:inline distT="0" distB="0" distL="0" distR="0" wp14:anchorId="57882689" wp14:editId="6FF3CA13">
            <wp:extent cx="2743200" cy="2987951"/>
            <wp:effectExtent l="0" t="0" r="0" b="3175"/>
            <wp:docPr id="306539600" name="Picture 1"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539600" name="Picture 1" descr="A screen shot of a cell phone&#10;&#10;Description automatically generated"/>
                    <pic:cNvPicPr/>
                  </pic:nvPicPr>
                  <pic:blipFill>
                    <a:blip r:embed="rId25"/>
                    <a:stretch>
                      <a:fillRect/>
                    </a:stretch>
                  </pic:blipFill>
                  <pic:spPr>
                    <a:xfrm>
                      <a:off x="0" y="0"/>
                      <a:ext cx="2743200" cy="2987951"/>
                    </a:xfrm>
                    <a:prstGeom prst="rect">
                      <a:avLst/>
                    </a:prstGeom>
                  </pic:spPr>
                </pic:pic>
              </a:graphicData>
            </a:graphic>
          </wp:inline>
        </w:drawing>
      </w:r>
    </w:p>
    <w:p w14:paraId="1A5E5F61" w14:textId="210F2BA9" w:rsidR="00E603E7" w:rsidRDefault="00E603E7" w:rsidP="00E603E7">
      <w:pPr>
        <w:pStyle w:val="Caption"/>
        <w:jc w:val="center"/>
      </w:pPr>
      <w:bookmarkStart w:id="51" w:name="_Ref171422335"/>
      <w:r>
        <w:t xml:space="preserve">Figure </w:t>
      </w:r>
      <w:r>
        <w:fldChar w:fldCharType="begin"/>
      </w:r>
      <w:r>
        <w:instrText xml:space="preserve"> SEQ Figure \* ARABIC </w:instrText>
      </w:r>
      <w:r>
        <w:fldChar w:fldCharType="separate"/>
      </w:r>
      <w:r>
        <w:rPr>
          <w:noProof/>
        </w:rPr>
        <w:t>8</w:t>
      </w:r>
      <w:r>
        <w:fldChar w:fldCharType="end"/>
      </w:r>
      <w:bookmarkEnd w:id="51"/>
      <w:r>
        <w:t>: NTN antennas patterns for antenna location on top (left) and on side (right)</w:t>
      </w:r>
    </w:p>
    <w:p w14:paraId="6E8BEB53" w14:textId="77777777" w:rsidR="007D5905" w:rsidRDefault="00E603E7" w:rsidP="00E603E7">
      <w:r>
        <w:t xml:space="preserve">From the patterns shown in </w:t>
      </w:r>
      <w:r>
        <w:fldChar w:fldCharType="begin"/>
      </w:r>
      <w:r>
        <w:instrText xml:space="preserve"> REF _Ref171422335 \h </w:instrText>
      </w:r>
      <w:r>
        <w:fldChar w:fldCharType="separate"/>
      </w:r>
      <w:r>
        <w:t xml:space="preserve">Figure </w:t>
      </w:r>
      <w:r>
        <w:rPr>
          <w:noProof/>
        </w:rPr>
        <w:t>8</w:t>
      </w:r>
      <w:r>
        <w:fldChar w:fldCharType="end"/>
      </w:r>
      <w:r>
        <w:t xml:space="preserve">, it can be observed that the simulated antennas yield </w:t>
      </w:r>
      <w:proofErr w:type="gramStart"/>
      <w:r>
        <w:t>fairly omnidirectional</w:t>
      </w:r>
      <w:proofErr w:type="gramEnd"/>
      <w:r>
        <w:t xml:space="preserve"> patterns even in the HR talk condition.</w:t>
      </w:r>
      <w:r w:rsidR="00B17770">
        <w:t xml:space="preserve"> </w:t>
      </w:r>
    </w:p>
    <w:p w14:paraId="5C70CD6F" w14:textId="08CFC492" w:rsidR="00D84903" w:rsidRDefault="00B17770" w:rsidP="00E603E7">
      <w:r>
        <w:t>The CP antenna pattern</w:t>
      </w:r>
      <w:r w:rsidR="007D5905">
        <w:t>s</w:t>
      </w:r>
      <w:r>
        <w:t xml:space="preserve">, </w:t>
      </w:r>
      <w:r w:rsidR="0050147D">
        <w:t xml:space="preserve">plotted </w:t>
      </w:r>
      <w:r>
        <w:t>separately</w:t>
      </w:r>
      <w:r w:rsidR="0050147D">
        <w:t xml:space="preserve"> for LHCP and RHCP, are shown in </w:t>
      </w:r>
      <w:r w:rsidR="0050147D">
        <w:fldChar w:fldCharType="begin"/>
      </w:r>
      <w:r w:rsidR="0050147D">
        <w:instrText xml:space="preserve"> REF _Ref180528220 \h </w:instrText>
      </w:r>
      <w:r w:rsidR="0050147D">
        <w:fldChar w:fldCharType="separate"/>
      </w:r>
      <w:r w:rsidR="0050147D">
        <w:t xml:space="preserve">Figure </w:t>
      </w:r>
      <w:r w:rsidR="0050147D">
        <w:rPr>
          <w:noProof/>
        </w:rPr>
        <w:t>9</w:t>
      </w:r>
      <w:r w:rsidR="0050147D">
        <w:fldChar w:fldCharType="end"/>
      </w:r>
      <w:r w:rsidR="0050147D">
        <w:t xml:space="preserve"> for the NTN antenna</w:t>
      </w:r>
      <w:r w:rsidR="0057732C">
        <w:t xml:space="preserve"> integrated on the top of the UE and in </w:t>
      </w:r>
      <w:r w:rsidR="0057732C">
        <w:fldChar w:fldCharType="begin"/>
      </w:r>
      <w:r w:rsidR="0057732C">
        <w:instrText xml:space="preserve"> REF _Ref180528249 \h </w:instrText>
      </w:r>
      <w:r w:rsidR="0057732C">
        <w:fldChar w:fldCharType="separate"/>
      </w:r>
      <w:r w:rsidR="0057732C">
        <w:t xml:space="preserve">Figure </w:t>
      </w:r>
      <w:r w:rsidR="0057732C">
        <w:rPr>
          <w:noProof/>
        </w:rPr>
        <w:t>10</w:t>
      </w:r>
      <w:r w:rsidR="0057732C">
        <w:fldChar w:fldCharType="end"/>
      </w:r>
      <w:r w:rsidR="0057732C">
        <w:t xml:space="preserve"> for the antenna integrated on the side. </w:t>
      </w:r>
    </w:p>
    <w:p w14:paraId="4ED2DBAC" w14:textId="5CE219C0" w:rsidR="00807BA9" w:rsidRPr="00D84903" w:rsidRDefault="00644257" w:rsidP="00E603E7">
      <w:r>
        <w:rPr>
          <w:noProof/>
        </w:rPr>
        <w:drawing>
          <wp:inline distT="0" distB="0" distL="0" distR="0" wp14:anchorId="2E28D897" wp14:editId="5BF5096B">
            <wp:extent cx="2743200" cy="2987951"/>
            <wp:effectExtent l="0" t="0" r="0" b="3175"/>
            <wp:docPr id="839876433" name="Picture 1" descr="A hand holding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876433" name="Picture 1" descr="A hand holding a cell phone&#10;&#10;Description automatically generated"/>
                    <pic:cNvPicPr/>
                  </pic:nvPicPr>
                  <pic:blipFill>
                    <a:blip r:embed="rId26"/>
                    <a:stretch>
                      <a:fillRect/>
                    </a:stretch>
                  </pic:blipFill>
                  <pic:spPr>
                    <a:xfrm>
                      <a:off x="0" y="0"/>
                      <a:ext cx="2743200" cy="2987951"/>
                    </a:xfrm>
                    <a:prstGeom prst="rect">
                      <a:avLst/>
                    </a:prstGeom>
                  </pic:spPr>
                </pic:pic>
              </a:graphicData>
            </a:graphic>
          </wp:inline>
        </w:drawing>
      </w:r>
      <w:r w:rsidR="00B8558B">
        <w:t xml:space="preserve">   </w:t>
      </w:r>
      <w:r w:rsidR="00B8558B">
        <w:rPr>
          <w:noProof/>
        </w:rPr>
        <w:drawing>
          <wp:inline distT="0" distB="0" distL="0" distR="0" wp14:anchorId="6902CB7A" wp14:editId="4F0CE56D">
            <wp:extent cx="2743200" cy="2987951"/>
            <wp:effectExtent l="0" t="0" r="0" b="3175"/>
            <wp:docPr id="414243837" name="Picture 1" descr="A computer generated image of a human bod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43837" name="Picture 1" descr="A computer generated image of a human body&#10;&#10;Description automatically generated"/>
                    <pic:cNvPicPr/>
                  </pic:nvPicPr>
                  <pic:blipFill>
                    <a:blip r:embed="rId27"/>
                    <a:stretch>
                      <a:fillRect/>
                    </a:stretch>
                  </pic:blipFill>
                  <pic:spPr>
                    <a:xfrm>
                      <a:off x="0" y="0"/>
                      <a:ext cx="2743200" cy="2987951"/>
                    </a:xfrm>
                    <a:prstGeom prst="rect">
                      <a:avLst/>
                    </a:prstGeom>
                  </pic:spPr>
                </pic:pic>
              </a:graphicData>
            </a:graphic>
          </wp:inline>
        </w:drawing>
      </w:r>
    </w:p>
    <w:p w14:paraId="303288C9" w14:textId="2E03B579" w:rsidR="00807BA9" w:rsidRDefault="00807BA9" w:rsidP="00807BA9">
      <w:pPr>
        <w:pStyle w:val="Caption"/>
        <w:jc w:val="center"/>
      </w:pPr>
      <w:bookmarkStart w:id="52" w:name="_Ref180528220"/>
      <w:r>
        <w:t xml:space="preserve">Figure </w:t>
      </w:r>
      <w:r>
        <w:fldChar w:fldCharType="begin"/>
      </w:r>
      <w:r>
        <w:instrText xml:space="preserve"> SEQ Figure \* ARABIC </w:instrText>
      </w:r>
      <w:r>
        <w:fldChar w:fldCharType="separate"/>
      </w:r>
      <w:r w:rsidR="00B52050">
        <w:rPr>
          <w:noProof/>
        </w:rPr>
        <w:t>9</w:t>
      </w:r>
      <w:r>
        <w:fldChar w:fldCharType="end"/>
      </w:r>
      <w:bookmarkEnd w:id="52"/>
      <w:r>
        <w:t xml:space="preserve">: NTN </w:t>
      </w:r>
      <w:r w:rsidR="00F90216">
        <w:t xml:space="preserve">CP </w:t>
      </w:r>
      <w:r>
        <w:t>antennas patterns for antenna location on top</w:t>
      </w:r>
      <w:r w:rsidR="00F90216">
        <w:t>. LHCP on left, RHCP on right</w:t>
      </w:r>
    </w:p>
    <w:p w14:paraId="43237BBA" w14:textId="278ACB71" w:rsidR="00B52050" w:rsidRDefault="004A24A0" w:rsidP="00E20C30">
      <w:pPr>
        <w:tabs>
          <w:tab w:val="left" w:pos="426"/>
        </w:tabs>
        <w:overflowPunct w:val="0"/>
        <w:autoSpaceDE w:val="0"/>
        <w:autoSpaceDN w:val="0"/>
        <w:adjustRightInd w:val="0"/>
        <w:textAlignment w:val="baseline"/>
        <w:rPr>
          <w:lang w:eastAsia="zh-CN"/>
        </w:rPr>
      </w:pPr>
      <w:r>
        <w:rPr>
          <w:noProof/>
        </w:rPr>
        <w:lastRenderedPageBreak/>
        <w:drawing>
          <wp:inline distT="0" distB="0" distL="0" distR="0" wp14:anchorId="68B6BDBB" wp14:editId="2ADD198B">
            <wp:extent cx="2743200" cy="2987951"/>
            <wp:effectExtent l="0" t="0" r="0" b="3175"/>
            <wp:docPr id="747438850" name="Picture 1" descr="A computer generated image of a human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438850" name="Picture 1" descr="A computer generated image of a human head&#10;&#10;Description automatically generated"/>
                    <pic:cNvPicPr/>
                  </pic:nvPicPr>
                  <pic:blipFill>
                    <a:blip r:embed="rId28"/>
                    <a:stretch>
                      <a:fillRect/>
                    </a:stretch>
                  </pic:blipFill>
                  <pic:spPr>
                    <a:xfrm>
                      <a:off x="0" y="0"/>
                      <a:ext cx="2743200" cy="2987951"/>
                    </a:xfrm>
                    <a:prstGeom prst="rect">
                      <a:avLst/>
                    </a:prstGeom>
                  </pic:spPr>
                </pic:pic>
              </a:graphicData>
            </a:graphic>
          </wp:inline>
        </w:drawing>
      </w:r>
      <w:r w:rsidR="00B17770">
        <w:rPr>
          <w:lang w:eastAsia="zh-CN"/>
        </w:rPr>
        <w:t xml:space="preserve">   </w:t>
      </w:r>
      <w:r w:rsidR="00B17770">
        <w:rPr>
          <w:noProof/>
        </w:rPr>
        <w:drawing>
          <wp:inline distT="0" distB="0" distL="0" distR="0" wp14:anchorId="12AB7396" wp14:editId="70CEAE2D">
            <wp:extent cx="2743200" cy="2987951"/>
            <wp:effectExtent l="0" t="0" r="0" b="3175"/>
            <wp:docPr id="1670678367" name="Picture 1"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678367" name="Picture 1" descr="A screen shot of a cell phone&#10;&#10;Description automatically generated"/>
                    <pic:cNvPicPr/>
                  </pic:nvPicPr>
                  <pic:blipFill>
                    <a:blip r:embed="rId29"/>
                    <a:stretch>
                      <a:fillRect/>
                    </a:stretch>
                  </pic:blipFill>
                  <pic:spPr>
                    <a:xfrm>
                      <a:off x="0" y="0"/>
                      <a:ext cx="2743200" cy="2987951"/>
                    </a:xfrm>
                    <a:prstGeom prst="rect">
                      <a:avLst/>
                    </a:prstGeom>
                  </pic:spPr>
                </pic:pic>
              </a:graphicData>
            </a:graphic>
          </wp:inline>
        </w:drawing>
      </w:r>
    </w:p>
    <w:p w14:paraId="0E8AFB6A" w14:textId="77777777" w:rsidR="00681CFB" w:rsidRDefault="00B52050" w:rsidP="00681CFB">
      <w:pPr>
        <w:pStyle w:val="Caption"/>
        <w:jc w:val="center"/>
      </w:pPr>
      <w:bookmarkStart w:id="53" w:name="_Ref180528249"/>
      <w:r>
        <w:t xml:space="preserve">Figure </w:t>
      </w:r>
      <w:r>
        <w:fldChar w:fldCharType="begin"/>
      </w:r>
      <w:r>
        <w:instrText xml:space="preserve"> SEQ Figure \* ARABIC </w:instrText>
      </w:r>
      <w:r>
        <w:fldChar w:fldCharType="separate"/>
      </w:r>
      <w:r>
        <w:rPr>
          <w:noProof/>
        </w:rPr>
        <w:t>10</w:t>
      </w:r>
      <w:r>
        <w:fldChar w:fldCharType="end"/>
      </w:r>
      <w:bookmarkEnd w:id="53"/>
      <w:r>
        <w:t xml:space="preserve">: NTN </w:t>
      </w:r>
      <w:r w:rsidR="00681CFB">
        <w:t xml:space="preserve">CP </w:t>
      </w:r>
      <w:r>
        <w:t>antennas patterns for antenna location on side</w:t>
      </w:r>
      <w:r w:rsidR="00681CFB">
        <w:t>. LHCP on left, RHCP on right</w:t>
      </w:r>
    </w:p>
    <w:p w14:paraId="7CD824BC" w14:textId="65E25329" w:rsidR="00B52050" w:rsidRDefault="007D5905" w:rsidP="00DB0E94">
      <w:r>
        <w:t xml:space="preserve">These results show that the antenna patterns </w:t>
      </w:r>
      <w:r w:rsidR="00DB0E94">
        <w:t xml:space="preserve">are indeed predominantly linearly polarized. </w:t>
      </w:r>
    </w:p>
    <w:p w14:paraId="329AEF39" w14:textId="151F05D9" w:rsidR="00B52050" w:rsidRDefault="00616261" w:rsidP="00E20C30">
      <w:pPr>
        <w:tabs>
          <w:tab w:val="left" w:pos="426"/>
        </w:tabs>
        <w:overflowPunct w:val="0"/>
        <w:autoSpaceDE w:val="0"/>
        <w:autoSpaceDN w:val="0"/>
        <w:adjustRightInd w:val="0"/>
        <w:textAlignment w:val="baseline"/>
        <w:rPr>
          <w:lang w:eastAsia="zh-CN"/>
        </w:rPr>
      </w:pPr>
      <w:r>
        <w:rPr>
          <w:noProof/>
        </w:rPr>
        <w:drawing>
          <wp:inline distT="0" distB="0" distL="0" distR="0" wp14:anchorId="62301824" wp14:editId="5EDED7B3">
            <wp:extent cx="2743200" cy="2987951"/>
            <wp:effectExtent l="0" t="0" r="0" b="3175"/>
            <wp:docPr id="1341168220" name="Picture 1" descr="A colorful sphere with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168220" name="Picture 1" descr="A colorful sphere with a cell phone&#10;&#10;Description automatically generated"/>
                    <pic:cNvPicPr/>
                  </pic:nvPicPr>
                  <pic:blipFill>
                    <a:blip r:embed="rId30"/>
                    <a:stretch>
                      <a:fillRect/>
                    </a:stretch>
                  </pic:blipFill>
                  <pic:spPr>
                    <a:xfrm>
                      <a:off x="0" y="0"/>
                      <a:ext cx="2743200" cy="2987951"/>
                    </a:xfrm>
                    <a:prstGeom prst="rect">
                      <a:avLst/>
                    </a:prstGeom>
                  </pic:spPr>
                </pic:pic>
              </a:graphicData>
            </a:graphic>
          </wp:inline>
        </w:drawing>
      </w:r>
      <w:r w:rsidR="00FA628D">
        <w:rPr>
          <w:lang w:eastAsia="zh-CN"/>
        </w:rPr>
        <w:t xml:space="preserve">   </w:t>
      </w:r>
      <w:r w:rsidR="00A27F86">
        <w:rPr>
          <w:noProof/>
        </w:rPr>
        <w:drawing>
          <wp:inline distT="0" distB="0" distL="0" distR="0" wp14:anchorId="4F0BBEA8" wp14:editId="1C2B5223">
            <wp:extent cx="2743200" cy="2987951"/>
            <wp:effectExtent l="0" t="0" r="0" b="3175"/>
            <wp:docPr id="478863199" name="Picture 1" descr="A colorful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863199" name="Picture 1" descr="A colorful sphere with lines and arrows&#10;&#10;Description automatically generated"/>
                    <pic:cNvPicPr/>
                  </pic:nvPicPr>
                  <pic:blipFill>
                    <a:blip r:embed="rId31"/>
                    <a:stretch>
                      <a:fillRect/>
                    </a:stretch>
                  </pic:blipFill>
                  <pic:spPr>
                    <a:xfrm>
                      <a:off x="0" y="0"/>
                      <a:ext cx="2743200" cy="2987951"/>
                    </a:xfrm>
                    <a:prstGeom prst="rect">
                      <a:avLst/>
                    </a:prstGeom>
                  </pic:spPr>
                </pic:pic>
              </a:graphicData>
            </a:graphic>
          </wp:inline>
        </w:drawing>
      </w:r>
    </w:p>
    <w:p w14:paraId="0D6EE991" w14:textId="106ADC53" w:rsidR="00FA628D" w:rsidRDefault="00FA628D" w:rsidP="00FA628D">
      <w:pPr>
        <w:pStyle w:val="Caption"/>
        <w:jc w:val="center"/>
      </w:pPr>
      <w:r>
        <w:t xml:space="preserve">Figure </w:t>
      </w:r>
      <w:r>
        <w:fldChar w:fldCharType="begin"/>
      </w:r>
      <w:r>
        <w:instrText xml:space="preserve"> SEQ Figure \* ARABIC </w:instrText>
      </w:r>
      <w:r>
        <w:fldChar w:fldCharType="separate"/>
      </w:r>
      <w:r>
        <w:rPr>
          <w:noProof/>
        </w:rPr>
        <w:t>8</w:t>
      </w:r>
      <w:r>
        <w:fldChar w:fldCharType="end"/>
      </w:r>
      <w:r>
        <w:t>: NTN antennas pattern axial ratios</w:t>
      </w:r>
      <w:r w:rsidR="00616261">
        <w:t xml:space="preserve"> (15dB dynamic range)</w:t>
      </w:r>
      <w:r>
        <w:t xml:space="preserve"> for antenna location on top (left) and on side (right)</w:t>
      </w:r>
    </w:p>
    <w:p w14:paraId="5F2E4737" w14:textId="77777777" w:rsidR="00FA628D" w:rsidRDefault="00FA628D" w:rsidP="00E20C30">
      <w:pPr>
        <w:tabs>
          <w:tab w:val="left" w:pos="426"/>
        </w:tabs>
        <w:overflowPunct w:val="0"/>
        <w:autoSpaceDE w:val="0"/>
        <w:autoSpaceDN w:val="0"/>
        <w:adjustRightInd w:val="0"/>
        <w:textAlignment w:val="baseline"/>
        <w:rPr>
          <w:lang w:eastAsia="zh-CN"/>
        </w:rPr>
      </w:pPr>
    </w:p>
    <w:sectPr w:rsidR="00FA628D" w:rsidSect="000B7FED">
      <w:headerReference w:type="even" r:id="rId32"/>
      <w:headerReference w:type="default" r:id="rId33"/>
      <w:headerReference w:type="first" r:id="rId3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539D1B" w14:textId="77777777" w:rsidR="000D63CA" w:rsidRDefault="000D63CA">
      <w:r>
        <w:separator/>
      </w:r>
    </w:p>
  </w:endnote>
  <w:endnote w:type="continuationSeparator" w:id="0">
    <w:p w14:paraId="02B04735" w14:textId="77777777" w:rsidR="000D63CA" w:rsidRDefault="000D63CA">
      <w:r>
        <w:continuationSeparator/>
      </w:r>
    </w:p>
  </w:endnote>
  <w:endnote w:type="continuationNotice" w:id="1">
    <w:p w14:paraId="3B29923D" w14:textId="77777777" w:rsidR="000D63CA" w:rsidRDefault="000D63C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CAB02A" w14:textId="77777777" w:rsidR="000D63CA" w:rsidRDefault="000D63CA">
      <w:r>
        <w:separator/>
      </w:r>
    </w:p>
  </w:footnote>
  <w:footnote w:type="continuationSeparator" w:id="0">
    <w:p w14:paraId="0B27C4D7" w14:textId="77777777" w:rsidR="000D63CA" w:rsidRDefault="000D63CA">
      <w:r>
        <w:continuationSeparator/>
      </w:r>
    </w:p>
  </w:footnote>
  <w:footnote w:type="continuationNotice" w:id="1">
    <w:p w14:paraId="01AD6D00" w14:textId="77777777" w:rsidR="000D63CA" w:rsidRDefault="000D63C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84836F7"/>
    <w:multiLevelType w:val="hybridMultilevel"/>
    <w:tmpl w:val="ACEA05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B2236AE"/>
    <w:multiLevelType w:val="hybridMultilevel"/>
    <w:tmpl w:val="FB5A4B1E"/>
    <w:lvl w:ilvl="0" w:tplc="8452A992">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8B73482"/>
    <w:multiLevelType w:val="hybridMultilevel"/>
    <w:tmpl w:val="BCCC9780"/>
    <w:lvl w:ilvl="0" w:tplc="08090001">
      <w:start w:val="1"/>
      <w:numFmt w:val="bullet"/>
      <w:lvlText w:val=""/>
      <w:lvlJc w:val="left"/>
      <w:pPr>
        <w:ind w:left="360" w:hanging="360"/>
      </w:pPr>
      <w:rPr>
        <w:rFonts w:ascii="Symbol" w:hAnsi="Symbol" w:hint="default"/>
      </w:rPr>
    </w:lvl>
    <w:lvl w:ilvl="1" w:tplc="765C4948">
      <w:start w:val="1"/>
      <w:numFmt w:val="bullet"/>
      <w:lvlText w:val="o"/>
      <w:lvlJc w:val="left"/>
      <w:pPr>
        <w:ind w:left="1080" w:hanging="360"/>
      </w:pPr>
      <w:rPr>
        <w:rFonts w:ascii="Courier New" w:hAnsi="Courier New" w:cs="Courier New" w:hint="default"/>
        <w:strike w:val="0"/>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num w:numId="1" w16cid:durableId="2029867671">
    <w:abstractNumId w:val="2"/>
  </w:num>
  <w:num w:numId="2" w16cid:durableId="1915316065">
    <w:abstractNumId w:val="0"/>
  </w:num>
  <w:num w:numId="3" w16cid:durableId="1838954782">
    <w:abstractNumId w:val="3"/>
  </w:num>
  <w:num w:numId="4" w16cid:durableId="191701550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321"/>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6DA5"/>
    <w:rsid w:val="0001646C"/>
    <w:rsid w:val="00022E4A"/>
    <w:rsid w:val="000241FC"/>
    <w:rsid w:val="00033634"/>
    <w:rsid w:val="00035F17"/>
    <w:rsid w:val="00037946"/>
    <w:rsid w:val="00060ADC"/>
    <w:rsid w:val="00060C1A"/>
    <w:rsid w:val="00070E09"/>
    <w:rsid w:val="000739E5"/>
    <w:rsid w:val="00081908"/>
    <w:rsid w:val="000932FE"/>
    <w:rsid w:val="000A6394"/>
    <w:rsid w:val="000B45C0"/>
    <w:rsid w:val="000B782B"/>
    <w:rsid w:val="000B7FED"/>
    <w:rsid w:val="000C038A"/>
    <w:rsid w:val="000C065E"/>
    <w:rsid w:val="000C6598"/>
    <w:rsid w:val="000D0EA3"/>
    <w:rsid w:val="000D44B3"/>
    <w:rsid w:val="000D63CA"/>
    <w:rsid w:val="000D65E3"/>
    <w:rsid w:val="000E07E7"/>
    <w:rsid w:val="000F7FE5"/>
    <w:rsid w:val="001048FC"/>
    <w:rsid w:val="0012278E"/>
    <w:rsid w:val="00123EF9"/>
    <w:rsid w:val="001252EF"/>
    <w:rsid w:val="00127B8B"/>
    <w:rsid w:val="00130ECC"/>
    <w:rsid w:val="00134510"/>
    <w:rsid w:val="00141A35"/>
    <w:rsid w:val="00145D43"/>
    <w:rsid w:val="0014743F"/>
    <w:rsid w:val="00152753"/>
    <w:rsid w:val="00157959"/>
    <w:rsid w:val="00163EB1"/>
    <w:rsid w:val="001644A2"/>
    <w:rsid w:val="00165919"/>
    <w:rsid w:val="001663A0"/>
    <w:rsid w:val="00192C46"/>
    <w:rsid w:val="00196A86"/>
    <w:rsid w:val="001A08B3"/>
    <w:rsid w:val="001A16DA"/>
    <w:rsid w:val="001A7B60"/>
    <w:rsid w:val="001B3306"/>
    <w:rsid w:val="001B52F0"/>
    <w:rsid w:val="001B7A65"/>
    <w:rsid w:val="001B7C9D"/>
    <w:rsid w:val="001C0D1A"/>
    <w:rsid w:val="001C2BB4"/>
    <w:rsid w:val="001D01D3"/>
    <w:rsid w:val="001D2624"/>
    <w:rsid w:val="001D40E8"/>
    <w:rsid w:val="001D54F2"/>
    <w:rsid w:val="001D7E40"/>
    <w:rsid w:val="001E31A4"/>
    <w:rsid w:val="001E41F3"/>
    <w:rsid w:val="001E427E"/>
    <w:rsid w:val="001E4CF0"/>
    <w:rsid w:val="001F0B8E"/>
    <w:rsid w:val="001F445F"/>
    <w:rsid w:val="002060EF"/>
    <w:rsid w:val="00216738"/>
    <w:rsid w:val="00224401"/>
    <w:rsid w:val="002265AF"/>
    <w:rsid w:val="00244E60"/>
    <w:rsid w:val="002467F6"/>
    <w:rsid w:val="00246BFF"/>
    <w:rsid w:val="0026004D"/>
    <w:rsid w:val="002640DD"/>
    <w:rsid w:val="00274185"/>
    <w:rsid w:val="00275D12"/>
    <w:rsid w:val="00277EFD"/>
    <w:rsid w:val="0028052A"/>
    <w:rsid w:val="002840B5"/>
    <w:rsid w:val="00284ED9"/>
    <w:rsid w:val="00284FEB"/>
    <w:rsid w:val="002860C4"/>
    <w:rsid w:val="00287CC7"/>
    <w:rsid w:val="002902EC"/>
    <w:rsid w:val="002A195B"/>
    <w:rsid w:val="002A50B8"/>
    <w:rsid w:val="002B0C91"/>
    <w:rsid w:val="002B0EBB"/>
    <w:rsid w:val="002B2A53"/>
    <w:rsid w:val="002B5741"/>
    <w:rsid w:val="002B6920"/>
    <w:rsid w:val="002C72E0"/>
    <w:rsid w:val="002D0695"/>
    <w:rsid w:val="002D2A5D"/>
    <w:rsid w:val="002E416E"/>
    <w:rsid w:val="002E472E"/>
    <w:rsid w:val="002F0F0C"/>
    <w:rsid w:val="002F53B1"/>
    <w:rsid w:val="002F7518"/>
    <w:rsid w:val="00305409"/>
    <w:rsid w:val="003122C1"/>
    <w:rsid w:val="00327C5D"/>
    <w:rsid w:val="003321D6"/>
    <w:rsid w:val="00333B64"/>
    <w:rsid w:val="00334E1F"/>
    <w:rsid w:val="00351387"/>
    <w:rsid w:val="003609EF"/>
    <w:rsid w:val="0036231A"/>
    <w:rsid w:val="00363A1F"/>
    <w:rsid w:val="00363B89"/>
    <w:rsid w:val="00374DD4"/>
    <w:rsid w:val="00376D71"/>
    <w:rsid w:val="00381923"/>
    <w:rsid w:val="00397486"/>
    <w:rsid w:val="003A658E"/>
    <w:rsid w:val="003B507D"/>
    <w:rsid w:val="003D0844"/>
    <w:rsid w:val="003D3F8B"/>
    <w:rsid w:val="003D5608"/>
    <w:rsid w:val="003E1A36"/>
    <w:rsid w:val="003E4C20"/>
    <w:rsid w:val="003E602D"/>
    <w:rsid w:val="003E6751"/>
    <w:rsid w:val="003F53AE"/>
    <w:rsid w:val="003F68AB"/>
    <w:rsid w:val="00400C1C"/>
    <w:rsid w:val="00405515"/>
    <w:rsid w:val="00410371"/>
    <w:rsid w:val="0041393F"/>
    <w:rsid w:val="00414940"/>
    <w:rsid w:val="00422629"/>
    <w:rsid w:val="004234D8"/>
    <w:rsid w:val="004242F1"/>
    <w:rsid w:val="00427A19"/>
    <w:rsid w:val="004460F8"/>
    <w:rsid w:val="00450484"/>
    <w:rsid w:val="004504C6"/>
    <w:rsid w:val="00452B83"/>
    <w:rsid w:val="00456B73"/>
    <w:rsid w:val="004672B8"/>
    <w:rsid w:val="00471A4E"/>
    <w:rsid w:val="0047425A"/>
    <w:rsid w:val="00485FF6"/>
    <w:rsid w:val="00491644"/>
    <w:rsid w:val="004A0788"/>
    <w:rsid w:val="004A24A0"/>
    <w:rsid w:val="004A2FE4"/>
    <w:rsid w:val="004A7C53"/>
    <w:rsid w:val="004A7C74"/>
    <w:rsid w:val="004A7DE7"/>
    <w:rsid w:val="004B2328"/>
    <w:rsid w:val="004B75B7"/>
    <w:rsid w:val="004C1DA8"/>
    <w:rsid w:val="004C55ED"/>
    <w:rsid w:val="004D191B"/>
    <w:rsid w:val="004D438F"/>
    <w:rsid w:val="004D7516"/>
    <w:rsid w:val="004E1B2C"/>
    <w:rsid w:val="004E24F3"/>
    <w:rsid w:val="004E489F"/>
    <w:rsid w:val="004E599A"/>
    <w:rsid w:val="004E79AB"/>
    <w:rsid w:val="004F0995"/>
    <w:rsid w:val="004F17A0"/>
    <w:rsid w:val="004F2367"/>
    <w:rsid w:val="0050076C"/>
    <w:rsid w:val="0050147D"/>
    <w:rsid w:val="005141D9"/>
    <w:rsid w:val="0051580D"/>
    <w:rsid w:val="00517D9B"/>
    <w:rsid w:val="00524760"/>
    <w:rsid w:val="0053316C"/>
    <w:rsid w:val="00541AF4"/>
    <w:rsid w:val="00541D95"/>
    <w:rsid w:val="00547111"/>
    <w:rsid w:val="005538A6"/>
    <w:rsid w:val="005541B7"/>
    <w:rsid w:val="005552D9"/>
    <w:rsid w:val="00556ED8"/>
    <w:rsid w:val="0056076E"/>
    <w:rsid w:val="00563332"/>
    <w:rsid w:val="0057732C"/>
    <w:rsid w:val="00587809"/>
    <w:rsid w:val="00592D74"/>
    <w:rsid w:val="005A278C"/>
    <w:rsid w:val="005C48BD"/>
    <w:rsid w:val="005C749D"/>
    <w:rsid w:val="005E15C0"/>
    <w:rsid w:val="005E2861"/>
    <w:rsid w:val="005E2C44"/>
    <w:rsid w:val="005E6DE9"/>
    <w:rsid w:val="005F17C5"/>
    <w:rsid w:val="00601A58"/>
    <w:rsid w:val="00612F14"/>
    <w:rsid w:val="00616261"/>
    <w:rsid w:val="00621188"/>
    <w:rsid w:val="006257ED"/>
    <w:rsid w:val="006263E4"/>
    <w:rsid w:val="0062795C"/>
    <w:rsid w:val="006334FB"/>
    <w:rsid w:val="00644257"/>
    <w:rsid w:val="00646121"/>
    <w:rsid w:val="00646678"/>
    <w:rsid w:val="00653DE4"/>
    <w:rsid w:val="006544A4"/>
    <w:rsid w:val="006549A8"/>
    <w:rsid w:val="00664D64"/>
    <w:rsid w:val="00664E22"/>
    <w:rsid w:val="00665C47"/>
    <w:rsid w:val="006668F9"/>
    <w:rsid w:val="006672F7"/>
    <w:rsid w:val="006727B1"/>
    <w:rsid w:val="00681CFB"/>
    <w:rsid w:val="00686C47"/>
    <w:rsid w:val="006874F3"/>
    <w:rsid w:val="00695808"/>
    <w:rsid w:val="006A5BDB"/>
    <w:rsid w:val="006B46FB"/>
    <w:rsid w:val="006D25A8"/>
    <w:rsid w:val="006E21FB"/>
    <w:rsid w:val="006E2F77"/>
    <w:rsid w:val="006F4E84"/>
    <w:rsid w:val="006F6873"/>
    <w:rsid w:val="006F782C"/>
    <w:rsid w:val="0070180A"/>
    <w:rsid w:val="0070307A"/>
    <w:rsid w:val="0071084F"/>
    <w:rsid w:val="007241E8"/>
    <w:rsid w:val="0073022D"/>
    <w:rsid w:val="00733AD5"/>
    <w:rsid w:val="0073681A"/>
    <w:rsid w:val="007512D8"/>
    <w:rsid w:val="00752DBF"/>
    <w:rsid w:val="00755B7E"/>
    <w:rsid w:val="0076115E"/>
    <w:rsid w:val="00764E92"/>
    <w:rsid w:val="00775173"/>
    <w:rsid w:val="00775E2F"/>
    <w:rsid w:val="00780989"/>
    <w:rsid w:val="007846BA"/>
    <w:rsid w:val="00785182"/>
    <w:rsid w:val="00790FE5"/>
    <w:rsid w:val="007918D9"/>
    <w:rsid w:val="00792342"/>
    <w:rsid w:val="00793A6B"/>
    <w:rsid w:val="007977A8"/>
    <w:rsid w:val="007B331C"/>
    <w:rsid w:val="007B512A"/>
    <w:rsid w:val="007C2097"/>
    <w:rsid w:val="007C53D2"/>
    <w:rsid w:val="007C79D8"/>
    <w:rsid w:val="007D5215"/>
    <w:rsid w:val="007D5905"/>
    <w:rsid w:val="007D6A07"/>
    <w:rsid w:val="007E70CA"/>
    <w:rsid w:val="007E7C00"/>
    <w:rsid w:val="007F0CD7"/>
    <w:rsid w:val="007F6A3E"/>
    <w:rsid w:val="007F7259"/>
    <w:rsid w:val="00800DEC"/>
    <w:rsid w:val="008020C0"/>
    <w:rsid w:val="00802334"/>
    <w:rsid w:val="00803A00"/>
    <w:rsid w:val="008040A8"/>
    <w:rsid w:val="0080480A"/>
    <w:rsid w:val="00807BA9"/>
    <w:rsid w:val="008235EB"/>
    <w:rsid w:val="008279FA"/>
    <w:rsid w:val="00852E01"/>
    <w:rsid w:val="0085397A"/>
    <w:rsid w:val="0085546A"/>
    <w:rsid w:val="008603DB"/>
    <w:rsid w:val="008604DC"/>
    <w:rsid w:val="008626E7"/>
    <w:rsid w:val="00863092"/>
    <w:rsid w:val="00866325"/>
    <w:rsid w:val="00870EE7"/>
    <w:rsid w:val="008774F8"/>
    <w:rsid w:val="008845F6"/>
    <w:rsid w:val="008863B9"/>
    <w:rsid w:val="0089029B"/>
    <w:rsid w:val="00893081"/>
    <w:rsid w:val="008A4466"/>
    <w:rsid w:val="008A45A6"/>
    <w:rsid w:val="008C40CA"/>
    <w:rsid w:val="008C6808"/>
    <w:rsid w:val="008D3CCC"/>
    <w:rsid w:val="008E306A"/>
    <w:rsid w:val="008E4734"/>
    <w:rsid w:val="008F0BA5"/>
    <w:rsid w:val="008F1EDD"/>
    <w:rsid w:val="008F3789"/>
    <w:rsid w:val="008F686C"/>
    <w:rsid w:val="00901A48"/>
    <w:rsid w:val="0090607A"/>
    <w:rsid w:val="0091102A"/>
    <w:rsid w:val="00913A79"/>
    <w:rsid w:val="009148DE"/>
    <w:rsid w:val="00923E4A"/>
    <w:rsid w:val="00926F4C"/>
    <w:rsid w:val="00930A7F"/>
    <w:rsid w:val="00931517"/>
    <w:rsid w:val="00941E30"/>
    <w:rsid w:val="00946FE2"/>
    <w:rsid w:val="009531B0"/>
    <w:rsid w:val="00953B18"/>
    <w:rsid w:val="00956998"/>
    <w:rsid w:val="009741B3"/>
    <w:rsid w:val="00975D19"/>
    <w:rsid w:val="009777D9"/>
    <w:rsid w:val="00977B48"/>
    <w:rsid w:val="00987345"/>
    <w:rsid w:val="00991B88"/>
    <w:rsid w:val="0099210C"/>
    <w:rsid w:val="009943CF"/>
    <w:rsid w:val="009A2FC0"/>
    <w:rsid w:val="009A3EA7"/>
    <w:rsid w:val="009A40C2"/>
    <w:rsid w:val="009A5753"/>
    <w:rsid w:val="009A579D"/>
    <w:rsid w:val="009C1D95"/>
    <w:rsid w:val="009D1BCC"/>
    <w:rsid w:val="009D63F1"/>
    <w:rsid w:val="009E30E3"/>
    <w:rsid w:val="009E3297"/>
    <w:rsid w:val="009E6792"/>
    <w:rsid w:val="009E7A8C"/>
    <w:rsid w:val="009F162A"/>
    <w:rsid w:val="009F6BF6"/>
    <w:rsid w:val="009F734F"/>
    <w:rsid w:val="00A113BE"/>
    <w:rsid w:val="00A117E0"/>
    <w:rsid w:val="00A125F2"/>
    <w:rsid w:val="00A1302E"/>
    <w:rsid w:val="00A23159"/>
    <w:rsid w:val="00A246B6"/>
    <w:rsid w:val="00A27F86"/>
    <w:rsid w:val="00A32F1C"/>
    <w:rsid w:val="00A34170"/>
    <w:rsid w:val="00A45559"/>
    <w:rsid w:val="00A47E70"/>
    <w:rsid w:val="00A50CF0"/>
    <w:rsid w:val="00A53040"/>
    <w:rsid w:val="00A700A2"/>
    <w:rsid w:val="00A7113B"/>
    <w:rsid w:val="00A7671C"/>
    <w:rsid w:val="00A861CF"/>
    <w:rsid w:val="00A87E61"/>
    <w:rsid w:val="00A90748"/>
    <w:rsid w:val="00A94F77"/>
    <w:rsid w:val="00A9690E"/>
    <w:rsid w:val="00A96FFA"/>
    <w:rsid w:val="00AA2CBC"/>
    <w:rsid w:val="00AB115A"/>
    <w:rsid w:val="00AB14A2"/>
    <w:rsid w:val="00AC4800"/>
    <w:rsid w:val="00AC5820"/>
    <w:rsid w:val="00AD1CD8"/>
    <w:rsid w:val="00AE308D"/>
    <w:rsid w:val="00AE5DD3"/>
    <w:rsid w:val="00AF1FCD"/>
    <w:rsid w:val="00AF3B74"/>
    <w:rsid w:val="00B1538D"/>
    <w:rsid w:val="00B17770"/>
    <w:rsid w:val="00B210D1"/>
    <w:rsid w:val="00B239E9"/>
    <w:rsid w:val="00B258BB"/>
    <w:rsid w:val="00B25B3A"/>
    <w:rsid w:val="00B50E47"/>
    <w:rsid w:val="00B52050"/>
    <w:rsid w:val="00B6256B"/>
    <w:rsid w:val="00B67B97"/>
    <w:rsid w:val="00B704E6"/>
    <w:rsid w:val="00B73572"/>
    <w:rsid w:val="00B74377"/>
    <w:rsid w:val="00B824A5"/>
    <w:rsid w:val="00B8558B"/>
    <w:rsid w:val="00B92D2A"/>
    <w:rsid w:val="00B9338A"/>
    <w:rsid w:val="00B93906"/>
    <w:rsid w:val="00B968C8"/>
    <w:rsid w:val="00B9771F"/>
    <w:rsid w:val="00BA17B8"/>
    <w:rsid w:val="00BA312F"/>
    <w:rsid w:val="00BA3B0E"/>
    <w:rsid w:val="00BA3EC5"/>
    <w:rsid w:val="00BA453A"/>
    <w:rsid w:val="00BA51D9"/>
    <w:rsid w:val="00BB59AE"/>
    <w:rsid w:val="00BB5DFC"/>
    <w:rsid w:val="00BD23F3"/>
    <w:rsid w:val="00BD279D"/>
    <w:rsid w:val="00BD3D82"/>
    <w:rsid w:val="00BD6BB8"/>
    <w:rsid w:val="00BE6F03"/>
    <w:rsid w:val="00BF3451"/>
    <w:rsid w:val="00C141C9"/>
    <w:rsid w:val="00C14B37"/>
    <w:rsid w:val="00C150EC"/>
    <w:rsid w:val="00C17EF2"/>
    <w:rsid w:val="00C22468"/>
    <w:rsid w:val="00C41D2C"/>
    <w:rsid w:val="00C625E0"/>
    <w:rsid w:val="00C65C88"/>
    <w:rsid w:val="00C66BA2"/>
    <w:rsid w:val="00C67DB8"/>
    <w:rsid w:val="00C73807"/>
    <w:rsid w:val="00C75292"/>
    <w:rsid w:val="00C764FB"/>
    <w:rsid w:val="00C84CFD"/>
    <w:rsid w:val="00C870F6"/>
    <w:rsid w:val="00C87B0F"/>
    <w:rsid w:val="00C907B5"/>
    <w:rsid w:val="00C907C2"/>
    <w:rsid w:val="00C91326"/>
    <w:rsid w:val="00C92DE9"/>
    <w:rsid w:val="00C95985"/>
    <w:rsid w:val="00CA0064"/>
    <w:rsid w:val="00CA48E1"/>
    <w:rsid w:val="00CC5026"/>
    <w:rsid w:val="00CC68D0"/>
    <w:rsid w:val="00CD51C6"/>
    <w:rsid w:val="00CD7B77"/>
    <w:rsid w:val="00CE3F43"/>
    <w:rsid w:val="00CE692B"/>
    <w:rsid w:val="00CF18DA"/>
    <w:rsid w:val="00CF5144"/>
    <w:rsid w:val="00D03BB4"/>
    <w:rsid w:val="00D03F9A"/>
    <w:rsid w:val="00D06D51"/>
    <w:rsid w:val="00D13929"/>
    <w:rsid w:val="00D17420"/>
    <w:rsid w:val="00D22C13"/>
    <w:rsid w:val="00D24991"/>
    <w:rsid w:val="00D27C02"/>
    <w:rsid w:val="00D50255"/>
    <w:rsid w:val="00D5116F"/>
    <w:rsid w:val="00D5145B"/>
    <w:rsid w:val="00D54E5C"/>
    <w:rsid w:val="00D55CAD"/>
    <w:rsid w:val="00D610B2"/>
    <w:rsid w:val="00D65154"/>
    <w:rsid w:val="00D66520"/>
    <w:rsid w:val="00D75720"/>
    <w:rsid w:val="00D83307"/>
    <w:rsid w:val="00D84903"/>
    <w:rsid w:val="00D84AE9"/>
    <w:rsid w:val="00D9124E"/>
    <w:rsid w:val="00DA60D7"/>
    <w:rsid w:val="00DB0734"/>
    <w:rsid w:val="00DB0E94"/>
    <w:rsid w:val="00DB358E"/>
    <w:rsid w:val="00DC1222"/>
    <w:rsid w:val="00DC6841"/>
    <w:rsid w:val="00DD11AC"/>
    <w:rsid w:val="00DD3B95"/>
    <w:rsid w:val="00DE163B"/>
    <w:rsid w:val="00DE34CF"/>
    <w:rsid w:val="00E004DA"/>
    <w:rsid w:val="00E018AB"/>
    <w:rsid w:val="00E01C21"/>
    <w:rsid w:val="00E04B99"/>
    <w:rsid w:val="00E13F3D"/>
    <w:rsid w:val="00E20C30"/>
    <w:rsid w:val="00E304EE"/>
    <w:rsid w:val="00E34898"/>
    <w:rsid w:val="00E356C8"/>
    <w:rsid w:val="00E46286"/>
    <w:rsid w:val="00E46B7E"/>
    <w:rsid w:val="00E60102"/>
    <w:rsid w:val="00E603E7"/>
    <w:rsid w:val="00E607F4"/>
    <w:rsid w:val="00E6773A"/>
    <w:rsid w:val="00E7112F"/>
    <w:rsid w:val="00E74C61"/>
    <w:rsid w:val="00E75D96"/>
    <w:rsid w:val="00E810C3"/>
    <w:rsid w:val="00E84A3D"/>
    <w:rsid w:val="00E84FAB"/>
    <w:rsid w:val="00E87F87"/>
    <w:rsid w:val="00EA3C2E"/>
    <w:rsid w:val="00EB06DA"/>
    <w:rsid w:val="00EB09B7"/>
    <w:rsid w:val="00EC3E77"/>
    <w:rsid w:val="00EC445C"/>
    <w:rsid w:val="00EC7AF0"/>
    <w:rsid w:val="00ED2D14"/>
    <w:rsid w:val="00ED740F"/>
    <w:rsid w:val="00EE3E5B"/>
    <w:rsid w:val="00EE7B5E"/>
    <w:rsid w:val="00EE7D7C"/>
    <w:rsid w:val="00EF3809"/>
    <w:rsid w:val="00F03C88"/>
    <w:rsid w:val="00F05322"/>
    <w:rsid w:val="00F17088"/>
    <w:rsid w:val="00F20198"/>
    <w:rsid w:val="00F215AA"/>
    <w:rsid w:val="00F231A9"/>
    <w:rsid w:val="00F25D98"/>
    <w:rsid w:val="00F300FB"/>
    <w:rsid w:val="00F30AAC"/>
    <w:rsid w:val="00F343F5"/>
    <w:rsid w:val="00F355A0"/>
    <w:rsid w:val="00F35E2C"/>
    <w:rsid w:val="00F370D2"/>
    <w:rsid w:val="00F61F6D"/>
    <w:rsid w:val="00F626A3"/>
    <w:rsid w:val="00F80AE9"/>
    <w:rsid w:val="00F81B98"/>
    <w:rsid w:val="00F86014"/>
    <w:rsid w:val="00F90216"/>
    <w:rsid w:val="00F90BC7"/>
    <w:rsid w:val="00FA3F36"/>
    <w:rsid w:val="00FA628D"/>
    <w:rsid w:val="00FA6B08"/>
    <w:rsid w:val="00FB4C07"/>
    <w:rsid w:val="00FB6386"/>
    <w:rsid w:val="00FC491B"/>
    <w:rsid w:val="00FD589A"/>
    <w:rsid w:val="00FE58F6"/>
    <w:rsid w:val="00FF14D4"/>
    <w:rsid w:val="00FF17C3"/>
    <w:rsid w:val="00FF714C"/>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EA14BF6C-5886-4A24-A66A-C4D7F44D87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unhideWhenUsed/>
    <w:qFormat/>
    <w:rsid w:val="001C0D1A"/>
    <w:pPr>
      <w:spacing w:after="200"/>
    </w:pPr>
    <w:rPr>
      <w:b/>
      <w:iCs/>
      <w:szCs w:val="18"/>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1"/>
    <w:qFormat/>
    <w:rsid w:val="001C0D1A"/>
    <w:pPr>
      <w:ind w:left="720"/>
      <w:contextualSpacing/>
    </w:pPr>
  </w:style>
  <w:style w:type="table" w:styleId="TableGrid">
    <w:name w:val="Table Grid"/>
    <w:basedOn w:val="TableNormal"/>
    <w:uiPriority w:val="39"/>
    <w:qFormat/>
    <w:rsid w:val="0077517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1"/>
    <w:qFormat/>
    <w:rsid w:val="00775173"/>
    <w:rPr>
      <w:rFonts w:ascii="Times New Roman" w:hAnsi="Times New Roman"/>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9A3EA7"/>
    <w:rPr>
      <w:rFonts w:ascii="Times New Roman" w:hAnsi="Times New Roman"/>
      <w:b/>
      <w:iCs/>
      <w:szCs w:val="18"/>
      <w:lang w:val="en-GB" w:eastAsia="en-US"/>
    </w:rPr>
  </w:style>
  <w:style w:type="paragraph" w:styleId="Revision">
    <w:name w:val="Revision"/>
    <w:hidden/>
    <w:uiPriority w:val="99"/>
    <w:semiHidden/>
    <w:rsid w:val="001E31A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emf"/><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EBAF31-BA54-44F9-9A31-17CB8486D2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F4EBD4-A352-41FE-8848-FA7BBFCB12D9}">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3.xml><?xml version="1.0" encoding="utf-8"?>
<ds:datastoreItem xmlns:ds="http://schemas.openxmlformats.org/officeDocument/2006/customXml" ds:itemID="{066797BD-4F80-416A-B0E6-F8C5545F092A}">
  <ds:schemaRefs>
    <ds:schemaRef ds:uri="http://schemas.microsoft.com/sharepoint/v3/contenttype/forms"/>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26</TotalTime>
  <Pages>12</Pages>
  <Words>3654</Words>
  <Characters>22235</Characters>
  <Application>Microsoft Office Word</Application>
  <DocSecurity>0</DocSecurity>
  <Lines>185</Lines>
  <Paragraphs>51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25838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Hertel (KEYS)</cp:lastModifiedBy>
  <cp:revision>25</cp:revision>
  <cp:lastPrinted>1900-01-01T08:00:00Z</cp:lastPrinted>
  <dcterms:created xsi:type="dcterms:W3CDTF">2024-11-06T20:56:00Z</dcterms:created>
  <dcterms:modified xsi:type="dcterms:W3CDTF">2024-11-08T22:30:00Z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ies>
</file>